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B8" w:rsidRPr="007A178C" w:rsidRDefault="008931B8" w:rsidP="007A178C">
      <w:pPr>
        <w:spacing w:line="380" w:lineRule="atLeast"/>
        <w:jc w:val="center"/>
        <w:rPr>
          <w:rFonts w:ascii="宋体"/>
          <w:sz w:val="48"/>
          <w:szCs w:val="48"/>
        </w:rPr>
      </w:pPr>
      <w:r w:rsidRPr="007A178C">
        <w:rPr>
          <w:rFonts w:ascii="宋体" w:hAnsi="宋体" w:hint="eastAsia"/>
          <w:sz w:val="48"/>
          <w:szCs w:val="48"/>
        </w:rPr>
        <w:t>宋明理学</w:t>
      </w:r>
      <w:r>
        <w:rPr>
          <w:rFonts w:ascii="宋体" w:hAnsi="宋体" w:hint="eastAsia"/>
          <w:sz w:val="48"/>
          <w:szCs w:val="48"/>
        </w:rPr>
        <w:t>中</w:t>
      </w:r>
      <w:r w:rsidRPr="007A178C">
        <w:rPr>
          <w:rFonts w:ascii="宋体" w:hAnsi="宋体" w:hint="eastAsia"/>
          <w:sz w:val="48"/>
          <w:szCs w:val="48"/>
        </w:rPr>
        <w:t>的“终极关怀”</w:t>
      </w:r>
      <w:r>
        <w:rPr>
          <w:rFonts w:ascii="宋体" w:hAnsi="宋体" w:hint="eastAsia"/>
          <w:sz w:val="48"/>
          <w:szCs w:val="48"/>
        </w:rPr>
        <w:t>问题</w:t>
      </w:r>
    </w:p>
    <w:p w:rsidR="008931B8" w:rsidRDefault="008931B8" w:rsidP="00C12C1C">
      <w:pPr>
        <w:spacing w:line="380" w:lineRule="atLeast"/>
        <w:ind w:firstLineChars="200" w:firstLine="560"/>
        <w:jc w:val="right"/>
        <w:rPr>
          <w:rFonts w:ascii="宋体"/>
          <w:bCs/>
          <w:color w:val="000000"/>
          <w:kern w:val="0"/>
          <w:sz w:val="28"/>
          <w:szCs w:val="28"/>
        </w:rPr>
      </w:pPr>
    </w:p>
    <w:p w:rsidR="008931B8" w:rsidRPr="0005093D" w:rsidRDefault="008931B8" w:rsidP="005451EA">
      <w:pPr>
        <w:spacing w:line="380" w:lineRule="atLeast"/>
        <w:ind w:right="560" w:firstLineChars="200" w:firstLine="560"/>
        <w:jc w:val="right"/>
        <w:rPr>
          <w:rFonts w:ascii="宋体"/>
          <w:bCs/>
          <w:color w:val="000000"/>
          <w:kern w:val="0"/>
          <w:sz w:val="28"/>
          <w:szCs w:val="28"/>
        </w:rPr>
      </w:pPr>
      <w:r>
        <w:rPr>
          <w:rFonts w:ascii="宋体" w:hAnsi="宋体" w:hint="eastAsia"/>
          <w:bCs/>
          <w:color w:val="000000"/>
          <w:kern w:val="0"/>
          <w:sz w:val="28"/>
          <w:szCs w:val="28"/>
        </w:rPr>
        <w:t>张学智</w:t>
      </w:r>
    </w:p>
    <w:p w:rsidR="008931B8" w:rsidRPr="00752256" w:rsidRDefault="008931B8" w:rsidP="00C12C1C">
      <w:pPr>
        <w:snapToGrid w:val="0"/>
        <w:spacing w:line="380" w:lineRule="exact"/>
        <w:ind w:rightChars="200" w:right="420"/>
        <w:rPr>
          <w:rFonts w:ascii="Calibri" w:hAnsi="Calibri"/>
          <w:u w:val="double"/>
        </w:rPr>
      </w:pPr>
      <w:r w:rsidRPr="00345571">
        <w:rPr>
          <w:rFonts w:ascii="Calibri" w:hAnsi="Calibri" w:hint="eastAsia"/>
          <w:u w:val="double"/>
        </w:rPr>
        <w:t xml:space="preserve">　　　　　　　　　　　　　　　　　　　　　　　　　　　　　　　　　　　　　　　　　　　　　　　　　　　　　　　　　　　　　　　　　　　　　　</w:t>
      </w:r>
    </w:p>
    <w:p w:rsidR="008931B8" w:rsidRDefault="008931B8" w:rsidP="00BC48A1">
      <w:pPr>
        <w:spacing w:line="380" w:lineRule="atLeast"/>
        <w:ind w:firstLineChars="200" w:firstLine="441"/>
      </w:pPr>
      <w:r w:rsidRPr="001C69F9">
        <w:rPr>
          <w:rFonts w:ascii="仿宋_GB2312" w:eastAsia="仿宋_GB2312" w:hAnsi="Calibri" w:hint="eastAsia"/>
          <w:b/>
        </w:rPr>
        <w:t>摘</w:t>
      </w:r>
      <w:r>
        <w:rPr>
          <w:rFonts w:ascii="仿宋_GB2312" w:eastAsia="仿宋_GB2312" w:hAnsi="Calibri"/>
          <w:b/>
        </w:rPr>
        <w:t xml:space="preserve">  </w:t>
      </w:r>
      <w:r w:rsidRPr="001C69F9">
        <w:rPr>
          <w:rFonts w:ascii="仿宋_GB2312" w:eastAsia="仿宋_GB2312" w:hAnsi="Calibri" w:hint="eastAsia"/>
          <w:b/>
        </w:rPr>
        <w:t>要：</w:t>
      </w:r>
      <w:r w:rsidRPr="004A3A1C">
        <w:rPr>
          <w:rFonts w:ascii="仿宋_GB2312" w:eastAsia="仿宋_GB2312" w:hAnsi="宋体" w:hint="eastAsia"/>
          <w:bCs/>
          <w:color w:val="000000"/>
          <w:kern w:val="0"/>
          <w:szCs w:val="21"/>
        </w:rPr>
        <w:t>宋明理学</w:t>
      </w:r>
      <w:r>
        <w:rPr>
          <w:rFonts w:ascii="仿宋_GB2312" w:eastAsia="仿宋_GB2312" w:hAnsi="宋体" w:hint="eastAsia"/>
          <w:bCs/>
          <w:color w:val="000000"/>
          <w:kern w:val="0"/>
          <w:szCs w:val="21"/>
        </w:rPr>
        <w:t>典型地具有中国哲学所蕴含的</w:t>
      </w:r>
      <w:r w:rsidRPr="004A3A1C">
        <w:rPr>
          <w:rFonts w:ascii="仿宋_GB2312" w:eastAsia="仿宋_GB2312" w:hAnsi="宋体" w:hint="eastAsia"/>
          <w:bCs/>
          <w:color w:val="000000"/>
          <w:kern w:val="0"/>
          <w:szCs w:val="21"/>
        </w:rPr>
        <w:t>人文精神</w:t>
      </w:r>
      <w:r>
        <w:rPr>
          <w:rFonts w:ascii="仿宋_GB2312" w:eastAsia="仿宋_GB2312" w:hAnsi="宋体" w:hint="eastAsia"/>
          <w:bCs/>
          <w:color w:val="000000"/>
          <w:kern w:val="0"/>
          <w:szCs w:val="21"/>
        </w:rPr>
        <w:t>。理学家主张在具体修养中追求超越境界，</w:t>
      </w:r>
      <w:r w:rsidRPr="004A3A1C">
        <w:rPr>
          <w:rFonts w:ascii="仿宋_GB2312" w:eastAsia="仿宋_GB2312" w:hAnsi="宋体" w:hint="eastAsia"/>
          <w:bCs/>
          <w:color w:val="000000"/>
          <w:kern w:val="0"/>
          <w:szCs w:val="21"/>
        </w:rPr>
        <w:t>获得精诚和勇气，</w:t>
      </w:r>
      <w:r>
        <w:rPr>
          <w:rFonts w:ascii="仿宋_GB2312" w:eastAsia="仿宋_GB2312" w:hAnsi="宋体" w:hint="eastAsia"/>
          <w:bCs/>
          <w:color w:val="000000"/>
          <w:kern w:val="0"/>
          <w:szCs w:val="21"/>
        </w:rPr>
        <w:t>同时</w:t>
      </w:r>
      <w:r w:rsidRPr="004A3A1C">
        <w:rPr>
          <w:rFonts w:ascii="仿宋_GB2312" w:eastAsia="仿宋_GB2312" w:hAnsi="宋体" w:hint="eastAsia"/>
          <w:bCs/>
          <w:color w:val="000000"/>
          <w:kern w:val="0"/>
          <w:szCs w:val="21"/>
        </w:rPr>
        <w:t>悦乐和享受</w:t>
      </w:r>
      <w:r>
        <w:rPr>
          <w:rFonts w:ascii="仿宋_GB2312" w:eastAsia="仿宋_GB2312" w:hAnsi="宋体" w:hint="eastAsia"/>
          <w:bCs/>
          <w:color w:val="000000"/>
          <w:kern w:val="0"/>
          <w:szCs w:val="21"/>
        </w:rPr>
        <w:t>这种境界，这</w:t>
      </w:r>
      <w:r w:rsidRPr="004A3A1C">
        <w:rPr>
          <w:rFonts w:ascii="仿宋_GB2312" w:eastAsia="仿宋_GB2312" w:hAnsi="宋体" w:hint="eastAsia"/>
          <w:bCs/>
          <w:color w:val="000000"/>
          <w:kern w:val="0"/>
          <w:szCs w:val="21"/>
        </w:rPr>
        <w:t>是宋明理学</w:t>
      </w:r>
      <w:r>
        <w:rPr>
          <w:rFonts w:ascii="仿宋_GB2312" w:eastAsia="仿宋_GB2312" w:hAnsi="宋体" w:hint="eastAsia"/>
          <w:bCs/>
          <w:color w:val="000000"/>
          <w:kern w:val="0"/>
          <w:szCs w:val="21"/>
        </w:rPr>
        <w:t>对终极关怀问题理解的</w:t>
      </w:r>
      <w:r w:rsidRPr="004A3A1C">
        <w:rPr>
          <w:rFonts w:ascii="仿宋_GB2312" w:eastAsia="仿宋_GB2312" w:hAnsi="宋体" w:hint="eastAsia"/>
          <w:bCs/>
          <w:color w:val="000000"/>
          <w:kern w:val="0"/>
          <w:szCs w:val="21"/>
        </w:rPr>
        <w:t>重要方面。宋明理学的成立对儒家</w:t>
      </w:r>
      <w:r>
        <w:rPr>
          <w:rFonts w:ascii="仿宋_GB2312" w:eastAsia="仿宋_GB2312" w:hAnsi="宋体" w:hint="eastAsia"/>
          <w:bCs/>
          <w:color w:val="000000"/>
          <w:kern w:val="0"/>
          <w:szCs w:val="21"/>
        </w:rPr>
        <w:t>关于超越性问题理解的提升具有决定性意义。在探寻</w:t>
      </w:r>
      <w:r w:rsidRPr="004A3A1C">
        <w:rPr>
          <w:rFonts w:ascii="仿宋_GB2312" w:eastAsia="仿宋_GB2312" w:hAnsi="宋体" w:hint="eastAsia"/>
          <w:bCs/>
          <w:color w:val="000000"/>
          <w:kern w:val="0"/>
          <w:szCs w:val="21"/>
        </w:rPr>
        <w:t>超越</w:t>
      </w:r>
      <w:r>
        <w:rPr>
          <w:rFonts w:ascii="仿宋_GB2312" w:eastAsia="仿宋_GB2312" w:hAnsi="宋体" w:hint="eastAsia"/>
          <w:bCs/>
          <w:color w:val="000000"/>
          <w:kern w:val="0"/>
          <w:szCs w:val="21"/>
        </w:rPr>
        <w:t>性的道路上，宋明理学家在功夫论方面的</w:t>
      </w:r>
      <w:r w:rsidRPr="004A3A1C">
        <w:rPr>
          <w:rFonts w:ascii="仿宋_GB2312" w:eastAsia="仿宋_GB2312" w:hAnsi="宋体" w:hint="eastAsia"/>
          <w:bCs/>
          <w:color w:val="000000"/>
          <w:kern w:val="0"/>
          <w:szCs w:val="21"/>
        </w:rPr>
        <w:t>贡献，无论在中国还是在世界的</w:t>
      </w:r>
      <w:r>
        <w:rPr>
          <w:rFonts w:ascii="仿宋_GB2312" w:eastAsia="仿宋_GB2312" w:hAnsi="宋体" w:hint="eastAsia"/>
          <w:bCs/>
          <w:color w:val="000000"/>
          <w:kern w:val="0"/>
          <w:szCs w:val="21"/>
        </w:rPr>
        <w:t>哲学视域中都是独特的。通过这种独特性</w:t>
      </w:r>
      <w:r>
        <w:rPr>
          <w:rFonts w:ascii="宋体" w:hAnsi="宋体" w:cs="宋体" w:hint="eastAsia"/>
          <w:bCs/>
          <w:color w:val="000000"/>
          <w:kern w:val="0"/>
          <w:szCs w:val="21"/>
        </w:rPr>
        <w:t>可以</w:t>
      </w:r>
      <w:r>
        <w:rPr>
          <w:rFonts w:ascii="仿宋_GB2312" w:eastAsia="仿宋_GB2312" w:hAnsi="宋体" w:hint="eastAsia"/>
          <w:bCs/>
          <w:color w:val="000000"/>
          <w:kern w:val="0"/>
          <w:szCs w:val="21"/>
        </w:rPr>
        <w:t>丰富对</w:t>
      </w:r>
      <w:r w:rsidRPr="004A3A1C">
        <w:rPr>
          <w:rFonts w:ascii="仿宋_GB2312" w:eastAsia="仿宋_GB2312" w:hAnsi="宋体" w:hint="eastAsia"/>
          <w:bCs/>
          <w:color w:val="000000"/>
          <w:kern w:val="0"/>
          <w:szCs w:val="21"/>
        </w:rPr>
        <w:t>宋明理学的理解，</w:t>
      </w:r>
      <w:r>
        <w:rPr>
          <w:rFonts w:ascii="仿宋_GB2312" w:eastAsia="仿宋_GB2312" w:hAnsi="宋体" w:hint="eastAsia"/>
          <w:szCs w:val="21"/>
        </w:rPr>
        <w:t>也能够进一步从社会实践层面来理解超越性维度</w:t>
      </w:r>
      <w:r w:rsidRPr="00450EF6">
        <w:rPr>
          <w:rFonts w:ascii="仿宋_GB2312" w:eastAsia="仿宋_GB2312" w:hAnsi="宋体" w:hint="eastAsia"/>
          <w:bCs/>
          <w:color w:val="000000"/>
          <w:kern w:val="0"/>
          <w:szCs w:val="21"/>
        </w:rPr>
        <w:t>。</w:t>
      </w:r>
      <w:r>
        <w:rPr>
          <w:rFonts w:ascii="仿宋_GB2312" w:eastAsia="仿宋_GB2312" w:hAnsi="宋体" w:hint="eastAsia"/>
          <w:bCs/>
          <w:color w:val="000000"/>
          <w:kern w:val="0"/>
          <w:szCs w:val="21"/>
        </w:rPr>
        <w:t>修养功夫始终落实在社会实践中，</w:t>
      </w:r>
      <w:r w:rsidRPr="00935B4A">
        <w:rPr>
          <w:rFonts w:ascii="仿宋_GB2312" w:eastAsia="仿宋_GB2312" w:hAnsi="宋体" w:hint="eastAsia"/>
          <w:bCs/>
          <w:color w:val="000000"/>
          <w:kern w:val="0"/>
          <w:szCs w:val="21"/>
        </w:rPr>
        <w:t>对终极价值的肯定</w:t>
      </w:r>
      <w:r>
        <w:rPr>
          <w:rFonts w:ascii="仿宋_GB2312" w:eastAsia="仿宋_GB2312" w:hAnsi="宋体" w:hint="eastAsia"/>
          <w:bCs/>
          <w:color w:val="000000"/>
          <w:kern w:val="0"/>
          <w:szCs w:val="21"/>
        </w:rPr>
        <w:t>和关怀</w:t>
      </w:r>
      <w:r w:rsidRPr="00935B4A">
        <w:rPr>
          <w:rFonts w:ascii="仿宋_GB2312" w:eastAsia="仿宋_GB2312" w:hAnsi="宋体" w:hint="eastAsia"/>
          <w:bCs/>
          <w:color w:val="000000"/>
          <w:kern w:val="0"/>
          <w:szCs w:val="21"/>
        </w:rPr>
        <w:t>扎根于现实生活之中</w:t>
      </w:r>
      <w:r>
        <w:rPr>
          <w:rFonts w:ascii="仿宋_GB2312" w:eastAsia="仿宋_GB2312" w:hAnsi="宋体" w:hint="eastAsia"/>
          <w:bCs/>
          <w:color w:val="000000"/>
          <w:kern w:val="0"/>
          <w:szCs w:val="21"/>
        </w:rPr>
        <w:t>，</w:t>
      </w:r>
      <w:r w:rsidRPr="00935B4A">
        <w:rPr>
          <w:rFonts w:ascii="仿宋_GB2312" w:eastAsia="仿宋_GB2312" w:hAnsi="宋体" w:hint="eastAsia"/>
          <w:bCs/>
          <w:color w:val="000000"/>
          <w:kern w:val="0"/>
          <w:szCs w:val="21"/>
        </w:rPr>
        <w:t>是人对自我超越性的一种探究。</w:t>
      </w:r>
      <w:bookmarkStart w:id="0" w:name="_GoBack"/>
      <w:bookmarkEnd w:id="0"/>
    </w:p>
    <w:p w:rsidR="008931B8" w:rsidRDefault="008931B8" w:rsidP="00C12C1C">
      <w:pPr>
        <w:spacing w:line="380" w:lineRule="atLeast"/>
        <w:ind w:firstLine="435"/>
        <w:rPr>
          <w:rFonts w:ascii="仿宋_GB2312" w:eastAsia="仿宋_GB2312" w:hAnsi="Calibri"/>
        </w:rPr>
      </w:pPr>
      <w:r w:rsidRPr="001C69F9">
        <w:rPr>
          <w:rFonts w:ascii="仿宋_GB2312" w:eastAsia="仿宋_GB2312" w:hAnsi="Calibri" w:hint="eastAsia"/>
          <w:b/>
        </w:rPr>
        <w:t>关键词：</w:t>
      </w:r>
      <w:r w:rsidRPr="00605A7D">
        <w:rPr>
          <w:rFonts w:ascii="仿宋_GB2312" w:eastAsia="仿宋_GB2312" w:hAnsi="宋体" w:hint="eastAsia"/>
          <w:bCs/>
          <w:color w:val="000000"/>
          <w:kern w:val="0"/>
          <w:szCs w:val="21"/>
        </w:rPr>
        <w:t>宋明</w:t>
      </w:r>
      <w:r>
        <w:rPr>
          <w:rFonts w:ascii="仿宋_GB2312" w:eastAsia="仿宋_GB2312" w:hAnsi="Calibri" w:hint="eastAsia"/>
        </w:rPr>
        <w:t>理学</w:t>
      </w:r>
      <w:r w:rsidRPr="001C69F9">
        <w:rPr>
          <w:rFonts w:ascii="仿宋_GB2312" w:eastAsia="仿宋_GB2312" w:hAnsi="Calibri"/>
        </w:rPr>
        <w:t xml:space="preserve">  </w:t>
      </w:r>
      <w:r>
        <w:rPr>
          <w:rFonts w:ascii="仿宋_GB2312" w:eastAsia="仿宋_GB2312" w:hAnsi="Calibri" w:hint="eastAsia"/>
        </w:rPr>
        <w:t>终极关怀</w:t>
      </w:r>
      <w:r>
        <w:rPr>
          <w:rFonts w:ascii="仿宋_GB2312" w:eastAsia="仿宋_GB2312" w:hAnsi="Calibri"/>
        </w:rPr>
        <w:t xml:space="preserve"> </w:t>
      </w:r>
      <w:r>
        <w:rPr>
          <w:rFonts w:ascii="仿宋_GB2312" w:eastAsia="仿宋_GB2312" w:hAnsi="Calibri" w:hint="eastAsia"/>
        </w:rPr>
        <w:t>超越性</w:t>
      </w:r>
    </w:p>
    <w:p w:rsidR="008931B8" w:rsidRPr="001C69F9" w:rsidRDefault="008931B8" w:rsidP="00C12C1C">
      <w:pPr>
        <w:spacing w:line="380" w:lineRule="atLeast"/>
        <w:ind w:firstLine="435"/>
        <w:rPr>
          <w:rFonts w:ascii="仿宋_GB2312" w:eastAsia="仿宋_GB2312" w:hAnsi="Calibri"/>
        </w:rPr>
      </w:pPr>
    </w:p>
    <w:p w:rsidR="008931B8" w:rsidRPr="00EF11B3" w:rsidRDefault="008931B8" w:rsidP="00BC48A1">
      <w:pPr>
        <w:spacing w:line="380" w:lineRule="atLeast"/>
        <w:ind w:firstLineChars="200" w:firstLine="441"/>
        <w:rPr>
          <w:rFonts w:ascii="仿宋_GB2312" w:eastAsia="仿宋_GB2312" w:hAnsi="Calibri"/>
        </w:rPr>
      </w:pPr>
      <w:r w:rsidRPr="001C69F9">
        <w:rPr>
          <w:rFonts w:ascii="仿宋_GB2312" w:eastAsia="仿宋_GB2312" w:hAnsi="Calibri" w:hint="eastAsia"/>
        </w:rPr>
        <w:t>作者</w:t>
      </w:r>
      <w:r>
        <w:rPr>
          <w:rFonts w:ascii="仿宋_GB2312" w:eastAsia="仿宋_GB2312" w:hint="eastAsia"/>
        </w:rPr>
        <w:t>张学智</w:t>
      </w:r>
      <w:r>
        <w:rPr>
          <w:rFonts w:ascii="仿宋_GB2312" w:eastAsia="仿宋_GB2312" w:hAnsi="Calibri" w:hint="eastAsia"/>
        </w:rPr>
        <w:t>，文</w:t>
      </w:r>
      <w:r w:rsidRPr="001C69F9">
        <w:rPr>
          <w:rFonts w:ascii="仿宋_GB2312" w:eastAsia="仿宋_GB2312" w:hAnsi="Calibri" w:hint="eastAsia"/>
        </w:rPr>
        <w:t>学博士，</w:t>
      </w:r>
      <w:r>
        <w:rPr>
          <w:rFonts w:ascii="仿宋_GB2312" w:eastAsia="仿宋_GB2312" w:hint="eastAsia"/>
        </w:rPr>
        <w:t>北京</w:t>
      </w:r>
      <w:r w:rsidRPr="001C69F9">
        <w:rPr>
          <w:rFonts w:ascii="仿宋_GB2312" w:eastAsia="仿宋_GB2312" w:hAnsi="Calibri" w:hint="eastAsia"/>
        </w:rPr>
        <w:t>大学哲学系教授（</w:t>
      </w:r>
      <w:r>
        <w:rPr>
          <w:rFonts w:ascii="仿宋_GB2312" w:eastAsia="仿宋_GB2312" w:hint="eastAsia"/>
        </w:rPr>
        <w:t>北京</w:t>
      </w:r>
      <w:r>
        <w:rPr>
          <w:rFonts w:ascii="仿宋_GB2312" w:eastAsia="仿宋_GB2312" w:hAnsi="Calibri"/>
        </w:rPr>
        <w:t>100871</w:t>
      </w:r>
      <w:r w:rsidRPr="001C69F9">
        <w:rPr>
          <w:rFonts w:ascii="仿宋_GB2312" w:eastAsia="仿宋_GB2312" w:hAnsi="Calibri" w:hint="eastAsia"/>
        </w:rPr>
        <w:t>）。</w:t>
      </w:r>
    </w:p>
    <w:p w:rsidR="008931B8" w:rsidRPr="00752256" w:rsidRDefault="008931B8" w:rsidP="00C12C1C">
      <w:pPr>
        <w:snapToGrid w:val="0"/>
        <w:spacing w:line="380" w:lineRule="exact"/>
        <w:ind w:rightChars="200" w:right="420"/>
        <w:rPr>
          <w:rFonts w:ascii="Calibri" w:hAnsi="Calibri"/>
          <w:u w:val="double"/>
        </w:rPr>
      </w:pPr>
      <w:r w:rsidRPr="00345571">
        <w:rPr>
          <w:rFonts w:ascii="Calibri" w:hAnsi="Calibri" w:hint="eastAsia"/>
          <w:u w:val="double"/>
        </w:rPr>
        <w:t xml:space="preserve">　　　　　　　　　　　　　　　　　　　　　　　　　　　　　　　　　　　　　　　　　　　　　　　　　　　　　　　　　　　　　　　　　　　　　　</w:t>
      </w:r>
    </w:p>
    <w:p w:rsidR="008931B8" w:rsidRDefault="008931B8" w:rsidP="00C12C1C">
      <w:pPr>
        <w:spacing w:line="380" w:lineRule="atLeast"/>
        <w:rPr>
          <w:rFonts w:ascii="宋体"/>
          <w:sz w:val="24"/>
        </w:rPr>
      </w:pPr>
      <w:r w:rsidRPr="00B46407">
        <w:rPr>
          <w:rFonts w:ascii="宋体" w:hAnsi="宋体"/>
          <w:sz w:val="24"/>
        </w:rPr>
        <w:t xml:space="preserve">     </w:t>
      </w:r>
    </w:p>
    <w:p w:rsidR="008931B8" w:rsidRPr="005D1498" w:rsidRDefault="008931B8" w:rsidP="00C12C1C">
      <w:pPr>
        <w:spacing w:line="380" w:lineRule="atLeast"/>
        <w:ind w:firstLineChars="200" w:firstLine="480"/>
        <w:rPr>
          <w:rFonts w:ascii="宋体"/>
          <w:sz w:val="24"/>
        </w:rPr>
      </w:pPr>
      <w:r>
        <w:rPr>
          <w:rFonts w:ascii="宋体" w:hAnsi="宋体" w:hint="eastAsia"/>
          <w:sz w:val="24"/>
        </w:rPr>
        <w:t>在和平和发展成为时代最强音，</w:t>
      </w:r>
      <w:r w:rsidRPr="00B46407">
        <w:rPr>
          <w:rFonts w:ascii="宋体" w:hAnsi="宋体" w:hint="eastAsia"/>
          <w:sz w:val="24"/>
        </w:rPr>
        <w:t>由宗教和民族争端带来的不安定因素日益增多，不同文化、不同宗教间的对话需求越来越强烈的今天，重新探讨</w:t>
      </w:r>
      <w:r>
        <w:rPr>
          <w:rFonts w:ascii="宋体" w:hAnsi="宋体" w:hint="eastAsia"/>
          <w:sz w:val="24"/>
        </w:rPr>
        <w:t>超越性问题以及终极关怀的</w:t>
      </w:r>
      <w:r w:rsidRPr="00B46407">
        <w:rPr>
          <w:rFonts w:ascii="宋体" w:hAnsi="宋体" w:hint="eastAsia"/>
          <w:sz w:val="24"/>
        </w:rPr>
        <w:t>价值</w:t>
      </w:r>
      <w:r>
        <w:rPr>
          <w:rFonts w:ascii="宋体" w:hAnsi="宋体" w:hint="eastAsia"/>
          <w:sz w:val="24"/>
        </w:rPr>
        <w:t>与</w:t>
      </w:r>
      <w:r w:rsidRPr="00B46407">
        <w:rPr>
          <w:rFonts w:ascii="宋体" w:hAnsi="宋体" w:hint="eastAsia"/>
          <w:sz w:val="24"/>
        </w:rPr>
        <w:t>作用</w:t>
      </w:r>
      <w:r>
        <w:rPr>
          <w:rFonts w:ascii="宋体" w:hAnsi="宋体" w:hint="eastAsia"/>
          <w:sz w:val="24"/>
        </w:rPr>
        <w:t>，</w:t>
      </w:r>
      <w:r w:rsidRPr="00B46407">
        <w:rPr>
          <w:rFonts w:ascii="宋体" w:hAnsi="宋体" w:hint="eastAsia"/>
          <w:sz w:val="24"/>
        </w:rPr>
        <w:t>十分适时。特别是在中国文化逐步走向世界，西方思想家越来越多地把目光转向东方，中国文化中的优良成分对世界文化的影响愈益成为思想家探讨热点的今天，对</w:t>
      </w:r>
      <w:r>
        <w:rPr>
          <w:rFonts w:ascii="宋体" w:hAnsi="宋体" w:hint="eastAsia"/>
          <w:sz w:val="24"/>
        </w:rPr>
        <w:t>中国传统文化</w:t>
      </w:r>
      <w:r w:rsidRPr="00B46407">
        <w:rPr>
          <w:rFonts w:ascii="宋体" w:hAnsi="宋体" w:hint="eastAsia"/>
          <w:sz w:val="24"/>
        </w:rPr>
        <w:t>特</w:t>
      </w:r>
      <w:r>
        <w:rPr>
          <w:rFonts w:ascii="宋体" w:hAnsi="宋体" w:hint="eastAsia"/>
          <w:sz w:val="24"/>
        </w:rPr>
        <w:t>别是宋明理学中的超越性因素及其表现形式进行探讨，</w:t>
      </w:r>
      <w:r w:rsidRPr="00B46407">
        <w:rPr>
          <w:rFonts w:ascii="宋体" w:hAnsi="宋体" w:hint="eastAsia"/>
          <w:sz w:val="24"/>
        </w:rPr>
        <w:t>非常有意义。</w:t>
      </w:r>
      <w:r w:rsidRPr="005D1498">
        <w:rPr>
          <w:rFonts w:ascii="宋体" w:hAnsi="宋体" w:hint="eastAsia"/>
          <w:sz w:val="24"/>
        </w:rPr>
        <w:t>在探寻超越性的道路上，宋明理学家</w:t>
      </w:r>
      <w:r>
        <w:rPr>
          <w:rFonts w:ascii="宋体" w:hAnsi="宋体" w:hint="eastAsia"/>
          <w:sz w:val="24"/>
        </w:rPr>
        <w:t>的贡献，无论在中国还是在世界的哲学视域中都是独特的。</w:t>
      </w:r>
      <w:r w:rsidRPr="005D1498">
        <w:rPr>
          <w:rFonts w:ascii="宋体" w:hAnsi="宋体" w:hint="eastAsia"/>
          <w:sz w:val="24"/>
        </w:rPr>
        <w:t>通过这种独特性</w:t>
      </w:r>
      <w:r>
        <w:rPr>
          <w:rFonts w:ascii="宋体" w:hAnsi="宋体" w:hint="eastAsia"/>
          <w:sz w:val="24"/>
        </w:rPr>
        <w:t>可以丰富</w:t>
      </w:r>
      <w:r w:rsidRPr="005D1498">
        <w:rPr>
          <w:rFonts w:ascii="宋体" w:hAnsi="宋体" w:hint="eastAsia"/>
          <w:sz w:val="24"/>
        </w:rPr>
        <w:t>对于宋明理学的理解，也能够进一步从社会实践层面来理解超越性维度。</w:t>
      </w:r>
    </w:p>
    <w:p w:rsidR="008931B8" w:rsidRPr="00AA1E30" w:rsidRDefault="008931B8" w:rsidP="00D9071A">
      <w:pPr>
        <w:spacing w:line="380" w:lineRule="atLeast"/>
        <w:ind w:firstLineChars="200" w:firstLine="480"/>
        <w:rPr>
          <w:rFonts w:ascii="宋体"/>
          <w:color w:val="FF0000"/>
          <w:sz w:val="24"/>
        </w:rPr>
      </w:pPr>
      <w:r>
        <w:rPr>
          <w:rFonts w:ascii="宋体" w:hAnsi="宋体" w:hint="eastAsia"/>
          <w:sz w:val="24"/>
        </w:rPr>
        <w:t>在重视多样</w:t>
      </w:r>
      <w:r w:rsidRPr="00B46407">
        <w:rPr>
          <w:rFonts w:ascii="宋体" w:hAnsi="宋体" w:hint="eastAsia"/>
          <w:sz w:val="24"/>
        </w:rPr>
        <w:t>化、重视</w:t>
      </w:r>
      <w:r>
        <w:rPr>
          <w:rFonts w:ascii="宋体" w:hAnsi="宋体" w:hint="eastAsia"/>
          <w:sz w:val="24"/>
        </w:rPr>
        <w:t>优秀</w:t>
      </w:r>
      <w:r w:rsidRPr="00B46407">
        <w:rPr>
          <w:rFonts w:ascii="宋体" w:hAnsi="宋体" w:hint="eastAsia"/>
          <w:sz w:val="24"/>
        </w:rPr>
        <w:t>传统</w:t>
      </w:r>
      <w:r>
        <w:rPr>
          <w:rFonts w:ascii="宋体" w:hAnsi="宋体" w:hint="eastAsia"/>
          <w:sz w:val="24"/>
        </w:rPr>
        <w:t>文化</w:t>
      </w:r>
      <w:r w:rsidRPr="00B46407">
        <w:rPr>
          <w:rFonts w:ascii="宋体" w:hAnsi="宋体" w:hint="eastAsia"/>
          <w:sz w:val="24"/>
        </w:rPr>
        <w:t>价值的观念以强劲之势纷纷登场</w:t>
      </w:r>
      <w:r>
        <w:rPr>
          <w:rFonts w:ascii="宋体" w:hAnsi="宋体" w:hint="eastAsia"/>
          <w:sz w:val="24"/>
        </w:rPr>
        <w:t>的当代</w:t>
      </w:r>
      <w:r w:rsidRPr="00B46407">
        <w:rPr>
          <w:rFonts w:ascii="宋体" w:hAnsi="宋体" w:hint="eastAsia"/>
          <w:sz w:val="24"/>
        </w:rPr>
        <w:t>，对话与融合成</w:t>
      </w:r>
      <w:r>
        <w:rPr>
          <w:rFonts w:ascii="宋体" w:hAnsi="宋体" w:hint="eastAsia"/>
          <w:sz w:val="24"/>
        </w:rPr>
        <w:t>为</w:t>
      </w:r>
      <w:r w:rsidRPr="00B46407">
        <w:rPr>
          <w:rFonts w:ascii="宋体" w:hAnsi="宋体" w:hint="eastAsia"/>
          <w:sz w:val="24"/>
        </w:rPr>
        <w:t>时代底色，</w:t>
      </w:r>
      <w:r w:rsidRPr="00BA622E">
        <w:rPr>
          <w:rFonts w:ascii="宋体" w:hAnsi="宋体" w:hint="eastAsia"/>
          <w:sz w:val="24"/>
        </w:rPr>
        <w:t>这样的文化趋势也为重新反省</w:t>
      </w:r>
      <w:r>
        <w:rPr>
          <w:rFonts w:ascii="宋体" w:hAnsi="宋体" w:hint="eastAsia"/>
          <w:sz w:val="24"/>
        </w:rPr>
        <w:t>终极关怀以及意义世界的建构</w:t>
      </w:r>
      <w:r w:rsidRPr="00BA622E">
        <w:rPr>
          <w:rFonts w:ascii="宋体" w:hAnsi="宋体" w:hint="eastAsia"/>
          <w:sz w:val="24"/>
        </w:rPr>
        <w:t>问题创造了新的契机。</w:t>
      </w:r>
      <w:r>
        <w:rPr>
          <w:rFonts w:ascii="宋体" w:hAnsi="宋体" w:hint="eastAsia"/>
          <w:sz w:val="24"/>
        </w:rPr>
        <w:t>中国文化对于至上神的淡漠众所周知，</w:t>
      </w:r>
      <w:r w:rsidRPr="00BA622E">
        <w:rPr>
          <w:rFonts w:ascii="宋体" w:hAnsi="宋体" w:hint="eastAsia"/>
          <w:sz w:val="24"/>
        </w:rPr>
        <w:t>以往</w:t>
      </w:r>
      <w:r>
        <w:rPr>
          <w:rFonts w:ascii="宋体" w:hAnsi="宋体" w:hint="eastAsia"/>
          <w:sz w:val="24"/>
        </w:rPr>
        <w:t>的</w:t>
      </w:r>
      <w:r w:rsidRPr="00BA622E">
        <w:rPr>
          <w:rFonts w:ascii="宋体" w:hAnsi="宋体" w:hint="eastAsia"/>
          <w:sz w:val="24"/>
        </w:rPr>
        <w:t>研究者</w:t>
      </w:r>
      <w:r>
        <w:rPr>
          <w:rFonts w:ascii="宋体" w:hAnsi="宋体" w:hint="eastAsia"/>
          <w:sz w:val="24"/>
        </w:rPr>
        <w:t>也已引入“终极关怀”等</w:t>
      </w:r>
      <w:r w:rsidRPr="00BA622E">
        <w:rPr>
          <w:rFonts w:ascii="宋体" w:hAnsi="宋体" w:hint="eastAsia"/>
          <w:sz w:val="24"/>
        </w:rPr>
        <w:t>概念，</w:t>
      </w:r>
      <w:r>
        <w:rPr>
          <w:rFonts w:ascii="宋体" w:hAnsi="宋体" w:hint="eastAsia"/>
          <w:sz w:val="24"/>
        </w:rPr>
        <w:t>来说明</w:t>
      </w:r>
      <w:r w:rsidRPr="00BA622E">
        <w:rPr>
          <w:rFonts w:ascii="宋体" w:hAnsi="宋体" w:hint="eastAsia"/>
          <w:sz w:val="24"/>
        </w:rPr>
        <w:t>儒学</w:t>
      </w:r>
      <w:r>
        <w:rPr>
          <w:rFonts w:ascii="宋体" w:hAnsi="宋体" w:hint="eastAsia"/>
          <w:sz w:val="24"/>
        </w:rPr>
        <w:t>的超越性，无论对《中庸》、《易传》的阐发，还是对孔子、孟子或理学家思想的分析</w:t>
      </w:r>
      <w:r w:rsidRPr="00BA622E">
        <w:rPr>
          <w:rFonts w:ascii="宋体" w:hAnsi="宋体" w:hint="eastAsia"/>
          <w:sz w:val="24"/>
        </w:rPr>
        <w:t>，</w:t>
      </w:r>
      <w:r>
        <w:rPr>
          <w:rFonts w:ascii="宋体" w:hAnsi="宋体" w:hint="eastAsia"/>
          <w:sz w:val="24"/>
        </w:rPr>
        <w:t>都体现出这一点。但相关的讨论，往往多注重从形而上的层面揭示终极关怀在精神性层面的意义，而相对较少将其与更为具体的修养方式的改变联系起来，且对儒学之超越性所包涉的诸多环节之间的关系言之不甚明朗。</w:t>
      </w:r>
      <w:r w:rsidRPr="00BA622E">
        <w:rPr>
          <w:rFonts w:ascii="宋体" w:hAnsi="宋体" w:hint="eastAsia"/>
          <w:sz w:val="24"/>
        </w:rPr>
        <w:t>笔者希望将</w:t>
      </w:r>
      <w:r>
        <w:rPr>
          <w:rFonts w:ascii="宋体" w:hAnsi="宋体" w:hint="eastAsia"/>
          <w:sz w:val="24"/>
        </w:rPr>
        <w:t>典型体现着上述内容的</w:t>
      </w:r>
      <w:r w:rsidRPr="00BA622E">
        <w:rPr>
          <w:rFonts w:ascii="宋体" w:hAnsi="宋体" w:hint="eastAsia"/>
          <w:sz w:val="24"/>
        </w:rPr>
        <w:t>理学视为一个整体，</w:t>
      </w:r>
      <w:r>
        <w:rPr>
          <w:rFonts w:ascii="宋体" w:hAnsi="宋体" w:hint="eastAsia"/>
          <w:sz w:val="24"/>
        </w:rPr>
        <w:t>从终极关怀的角度对它加以全景式考察，展现其达成超越性的不同方面。在考察中，注重超越性与现实生活实质上构成的互动。</w:t>
      </w:r>
    </w:p>
    <w:p w:rsidR="008931B8" w:rsidRPr="0006572A" w:rsidRDefault="008931B8" w:rsidP="00C12C1C">
      <w:pPr>
        <w:spacing w:line="380" w:lineRule="atLeast"/>
        <w:ind w:firstLineChars="200" w:firstLine="480"/>
        <w:rPr>
          <w:rFonts w:ascii="宋体"/>
          <w:color w:val="FF0000"/>
          <w:sz w:val="24"/>
        </w:rPr>
      </w:pPr>
      <w:r w:rsidRPr="00C70358">
        <w:rPr>
          <w:rFonts w:ascii="宋体" w:hAnsi="宋体" w:hint="eastAsia"/>
          <w:sz w:val="24"/>
        </w:rPr>
        <w:t>宋明理学对超越的精神境界的追求，</w:t>
      </w:r>
      <w:r>
        <w:rPr>
          <w:rFonts w:ascii="宋体" w:hAnsi="宋体" w:hint="eastAsia"/>
          <w:sz w:val="24"/>
        </w:rPr>
        <w:t>以及对修养功夫的提揭和论述，在中国哲学的各个阶段是最为突出的，</w:t>
      </w:r>
      <w:r w:rsidRPr="00C70358">
        <w:rPr>
          <w:rFonts w:ascii="宋体" w:hAnsi="宋体" w:hint="eastAsia"/>
          <w:sz w:val="24"/>
        </w:rPr>
        <w:t>中国哲学的一般特点如天人合一、知行合一、情景合一等，</w:t>
      </w:r>
      <w:r w:rsidRPr="00C70358">
        <w:rPr>
          <w:rStyle w:val="FootnoteReference"/>
          <w:rFonts w:ascii="宋体"/>
          <w:sz w:val="24"/>
        </w:rPr>
        <w:footnoteReference w:id="1"/>
      </w:r>
      <w:r w:rsidRPr="00C70358">
        <w:rPr>
          <w:rFonts w:ascii="宋体" w:hAnsi="宋体" w:hint="eastAsia"/>
          <w:sz w:val="24"/>
        </w:rPr>
        <w:t>特别是超越的道和具体事物的一而不二，即二而一，</w:t>
      </w:r>
      <w:r>
        <w:rPr>
          <w:rFonts w:ascii="宋体" w:hAnsi="宋体" w:hint="eastAsia"/>
          <w:sz w:val="24"/>
        </w:rPr>
        <w:t>在宋明</w:t>
      </w:r>
      <w:r w:rsidRPr="00C70358">
        <w:rPr>
          <w:rFonts w:ascii="宋体" w:hAnsi="宋体" w:hint="eastAsia"/>
          <w:sz w:val="24"/>
        </w:rPr>
        <w:t>理学</w:t>
      </w:r>
      <w:r>
        <w:rPr>
          <w:rFonts w:ascii="宋体" w:hAnsi="宋体" w:hint="eastAsia"/>
          <w:sz w:val="24"/>
        </w:rPr>
        <w:t>中</w:t>
      </w:r>
      <w:r w:rsidRPr="00C70358">
        <w:rPr>
          <w:rFonts w:ascii="宋体" w:hAnsi="宋体" w:hint="eastAsia"/>
          <w:sz w:val="24"/>
        </w:rPr>
        <w:t>也比</w:t>
      </w:r>
      <w:r>
        <w:rPr>
          <w:rFonts w:ascii="宋体" w:hAnsi="宋体" w:hint="eastAsia"/>
          <w:sz w:val="24"/>
        </w:rPr>
        <w:t>以往时代表现得更为鲜明</w:t>
      </w:r>
      <w:r w:rsidRPr="00C70358">
        <w:rPr>
          <w:rFonts w:ascii="宋体" w:hAnsi="宋体" w:hint="eastAsia"/>
          <w:sz w:val="24"/>
        </w:rPr>
        <w:t>。</w:t>
      </w:r>
      <w:r>
        <w:rPr>
          <w:rFonts w:ascii="宋体" w:hAnsi="宋体" w:hint="eastAsia"/>
          <w:sz w:val="24"/>
        </w:rPr>
        <w:t>中国哲学语境中绝对者或者超越的存在者之类的概念，如天、道、理、太极等等，并不同于西方对于至上神的理解，其实质是作为一种具有哲学意义的超越性存在发挥作用。理学家所展现出的终极关切，呈现不同的形态；</w:t>
      </w:r>
      <w:r w:rsidRPr="00C70358">
        <w:rPr>
          <w:rFonts w:ascii="宋体" w:hAnsi="宋体" w:hint="eastAsia"/>
          <w:sz w:val="24"/>
        </w:rPr>
        <w:t>《中庸》和《孟子》所强调的“诚者，天之道；思诚者，人之道”，在</w:t>
      </w:r>
      <w:r>
        <w:rPr>
          <w:rFonts w:ascii="宋体" w:hAnsi="宋体" w:hint="eastAsia"/>
          <w:sz w:val="24"/>
        </w:rPr>
        <w:t>宋明理学中得到了充分</w:t>
      </w:r>
      <w:r w:rsidRPr="00C70358">
        <w:rPr>
          <w:rFonts w:ascii="宋体" w:hAnsi="宋体" w:hint="eastAsia"/>
          <w:sz w:val="24"/>
        </w:rPr>
        <w:t>体现。在具体修养</w:t>
      </w:r>
      <w:r>
        <w:rPr>
          <w:rFonts w:ascii="宋体" w:hAnsi="宋体" w:hint="eastAsia"/>
          <w:sz w:val="24"/>
        </w:rPr>
        <w:t>实践</w:t>
      </w:r>
      <w:r w:rsidRPr="00C70358">
        <w:rPr>
          <w:rFonts w:ascii="宋体" w:hAnsi="宋体" w:hint="eastAsia"/>
          <w:sz w:val="24"/>
        </w:rPr>
        <w:t>中追求超越境界，在</w:t>
      </w:r>
      <w:r>
        <w:rPr>
          <w:rFonts w:ascii="宋体" w:hAnsi="宋体" w:hint="eastAsia"/>
          <w:sz w:val="24"/>
        </w:rPr>
        <w:t>此过程</w:t>
      </w:r>
      <w:r w:rsidRPr="00C70358">
        <w:rPr>
          <w:rFonts w:ascii="宋体" w:hAnsi="宋体" w:hint="eastAsia"/>
          <w:sz w:val="24"/>
        </w:rPr>
        <w:t>中获得精诚和勇气，对这种境界的悦乐和享受，是</w:t>
      </w:r>
      <w:r>
        <w:rPr>
          <w:rFonts w:ascii="宋体" w:hAnsi="宋体" w:hint="eastAsia"/>
          <w:sz w:val="24"/>
        </w:rPr>
        <w:t>理解宋明</w:t>
      </w:r>
      <w:r w:rsidRPr="00C70358">
        <w:rPr>
          <w:rFonts w:ascii="宋体" w:hAnsi="宋体" w:hint="eastAsia"/>
          <w:sz w:val="24"/>
        </w:rPr>
        <w:t>理学</w:t>
      </w:r>
      <w:r>
        <w:rPr>
          <w:rFonts w:ascii="宋体" w:hAnsi="宋体" w:hint="eastAsia"/>
          <w:sz w:val="24"/>
        </w:rPr>
        <w:t>的终极关怀的</w:t>
      </w:r>
      <w:r w:rsidRPr="00C70358">
        <w:rPr>
          <w:rFonts w:ascii="宋体" w:hAnsi="宋体" w:hint="eastAsia"/>
          <w:sz w:val="24"/>
        </w:rPr>
        <w:t>重要方面。</w:t>
      </w:r>
      <w:r w:rsidRPr="00BA622E">
        <w:rPr>
          <w:rFonts w:ascii="宋体" w:hAnsi="宋体" w:hint="eastAsia"/>
          <w:sz w:val="24"/>
        </w:rPr>
        <w:t>考察宋明理学的终极关怀，更进一步的</w:t>
      </w:r>
      <w:r w:rsidRPr="00B46407">
        <w:rPr>
          <w:rFonts w:ascii="宋体" w:hAnsi="宋体" w:hint="eastAsia"/>
          <w:sz w:val="24"/>
        </w:rPr>
        <w:t>目的是，</w:t>
      </w:r>
      <w:r>
        <w:rPr>
          <w:rFonts w:ascii="宋体" w:hAnsi="宋体" w:hint="eastAsia"/>
          <w:sz w:val="24"/>
        </w:rPr>
        <w:t>在</w:t>
      </w:r>
      <w:r w:rsidRPr="00B46407">
        <w:rPr>
          <w:rFonts w:ascii="宋体" w:hAnsi="宋体" w:hint="eastAsia"/>
          <w:sz w:val="24"/>
        </w:rPr>
        <w:t>某种终极</w:t>
      </w:r>
      <w:r>
        <w:rPr>
          <w:rFonts w:ascii="宋体" w:hAnsi="宋体" w:hint="eastAsia"/>
          <w:sz w:val="24"/>
        </w:rPr>
        <w:t>视域中对</w:t>
      </w:r>
      <w:r w:rsidRPr="00B46407">
        <w:rPr>
          <w:rFonts w:ascii="宋体" w:hAnsi="宋体" w:hint="eastAsia"/>
          <w:sz w:val="24"/>
        </w:rPr>
        <w:t>中国传统哲学</w:t>
      </w:r>
      <w:r>
        <w:rPr>
          <w:rFonts w:ascii="宋体" w:hAnsi="宋体" w:hint="eastAsia"/>
          <w:sz w:val="24"/>
        </w:rPr>
        <w:t>进行理解和诠释，在</w:t>
      </w:r>
      <w:r w:rsidRPr="00B46407">
        <w:rPr>
          <w:rFonts w:ascii="宋体" w:hAnsi="宋体" w:hint="eastAsia"/>
          <w:sz w:val="24"/>
        </w:rPr>
        <w:t>对整个中国哲学</w:t>
      </w:r>
      <w:r>
        <w:rPr>
          <w:rFonts w:ascii="宋体" w:hAnsi="宋体" w:hint="eastAsia"/>
          <w:sz w:val="24"/>
        </w:rPr>
        <w:t>的深刻观照中对宋明理学的</w:t>
      </w:r>
      <w:r w:rsidRPr="00B46407">
        <w:rPr>
          <w:rFonts w:ascii="宋体" w:hAnsi="宋体" w:hint="eastAsia"/>
          <w:sz w:val="24"/>
        </w:rPr>
        <w:t>价值有</w:t>
      </w:r>
      <w:r>
        <w:rPr>
          <w:rFonts w:ascii="宋体" w:hAnsi="宋体" w:hint="eastAsia"/>
          <w:sz w:val="24"/>
        </w:rPr>
        <w:t>更</w:t>
      </w:r>
      <w:r w:rsidRPr="00B46407">
        <w:rPr>
          <w:rFonts w:ascii="宋体" w:hAnsi="宋体" w:hint="eastAsia"/>
          <w:sz w:val="24"/>
        </w:rPr>
        <w:t>深刻</w:t>
      </w:r>
      <w:r>
        <w:rPr>
          <w:rFonts w:ascii="宋体" w:hAnsi="宋体" w:hint="eastAsia"/>
          <w:sz w:val="24"/>
        </w:rPr>
        <w:t>的</w:t>
      </w:r>
      <w:r w:rsidRPr="00B46407">
        <w:rPr>
          <w:rFonts w:ascii="宋体" w:hAnsi="宋体" w:hint="eastAsia"/>
          <w:sz w:val="24"/>
        </w:rPr>
        <w:t>把握。</w:t>
      </w:r>
    </w:p>
    <w:p w:rsidR="008931B8" w:rsidRPr="00B46407" w:rsidRDefault="008931B8" w:rsidP="00C12C1C">
      <w:pPr>
        <w:spacing w:line="380" w:lineRule="atLeast"/>
        <w:ind w:firstLineChars="1207" w:firstLine="2897"/>
        <w:rPr>
          <w:rFonts w:ascii="宋体"/>
          <w:sz w:val="24"/>
        </w:rPr>
      </w:pPr>
    </w:p>
    <w:p w:rsidR="008931B8" w:rsidRPr="00124E3E" w:rsidRDefault="008931B8" w:rsidP="00C12C1C">
      <w:pPr>
        <w:spacing w:line="380" w:lineRule="atLeast"/>
        <w:jc w:val="center"/>
        <w:rPr>
          <w:rFonts w:ascii="宋体"/>
          <w:sz w:val="32"/>
          <w:szCs w:val="32"/>
        </w:rPr>
      </w:pPr>
      <w:r w:rsidRPr="00124E3E">
        <w:rPr>
          <w:rFonts w:ascii="宋体" w:hAnsi="宋体" w:hint="eastAsia"/>
          <w:sz w:val="32"/>
          <w:szCs w:val="32"/>
        </w:rPr>
        <w:t>一、</w:t>
      </w:r>
      <w:r w:rsidRPr="00124E3E">
        <w:rPr>
          <w:rFonts w:ascii="宋体" w:hAnsi="宋体"/>
          <w:sz w:val="32"/>
          <w:szCs w:val="32"/>
        </w:rPr>
        <w:t xml:space="preserve"> </w:t>
      </w:r>
      <w:r w:rsidRPr="00124E3E">
        <w:rPr>
          <w:rFonts w:ascii="宋体" w:hAnsi="宋体" w:hint="eastAsia"/>
          <w:sz w:val="32"/>
          <w:szCs w:val="32"/>
        </w:rPr>
        <w:t>“诚”与“明”的凸显</w:t>
      </w:r>
    </w:p>
    <w:p w:rsidR="008931B8" w:rsidRPr="00B46407" w:rsidRDefault="008931B8" w:rsidP="00C12C1C">
      <w:pPr>
        <w:spacing w:line="380" w:lineRule="atLeast"/>
        <w:ind w:firstLine="435"/>
        <w:rPr>
          <w:rFonts w:ascii="宋体"/>
          <w:sz w:val="24"/>
        </w:rPr>
      </w:pPr>
    </w:p>
    <w:p w:rsidR="008931B8" w:rsidRPr="00B46407" w:rsidRDefault="008931B8" w:rsidP="00C12C1C">
      <w:pPr>
        <w:spacing w:line="380" w:lineRule="atLeast"/>
        <w:ind w:firstLineChars="200" w:firstLine="480"/>
        <w:rPr>
          <w:rFonts w:ascii="宋体"/>
          <w:sz w:val="24"/>
        </w:rPr>
      </w:pPr>
      <w:r w:rsidRPr="00832736">
        <w:rPr>
          <w:rFonts w:ascii="宋体" w:hAnsi="宋体" w:hint="eastAsia"/>
          <w:sz w:val="24"/>
        </w:rPr>
        <w:t>宋明理学的成立对儒家关于超越性问题理解的提升具有决定性意义</w:t>
      </w:r>
      <w:r>
        <w:rPr>
          <w:rFonts w:ascii="宋体" w:hAnsi="宋体" w:hint="eastAsia"/>
          <w:sz w:val="24"/>
        </w:rPr>
        <w:t>。不论</w:t>
      </w:r>
      <w:r w:rsidRPr="00B46407">
        <w:rPr>
          <w:rFonts w:ascii="宋体" w:hAnsi="宋体" w:hint="eastAsia"/>
          <w:sz w:val="24"/>
        </w:rPr>
        <w:t>理学家的理论来源和立说内容有多歧异，但在追求具有某种终极目标上是一致的。理学的开山祖师周敦颐虽然有相当多的道家色彩，但他的终极关怀的目标是“诚”，这个“诚”在即超越即内在的面相上与</w:t>
      </w:r>
      <w:r>
        <w:rPr>
          <w:rFonts w:ascii="宋体" w:hAnsi="宋体" w:hint="eastAsia"/>
          <w:sz w:val="24"/>
        </w:rPr>
        <w:t>其宇宙发生论中的“无极而太极”与修养方法上的“主静</w:t>
      </w:r>
      <w:r>
        <w:rPr>
          <w:rFonts w:ascii="宋体" w:hint="eastAsia"/>
          <w:sz w:val="24"/>
        </w:rPr>
        <w:t>”</w:t>
      </w:r>
      <w:r>
        <w:rPr>
          <w:rFonts w:ascii="宋体" w:hAnsi="宋体" w:hint="eastAsia"/>
          <w:sz w:val="24"/>
        </w:rPr>
        <w:t>是</w:t>
      </w:r>
      <w:r w:rsidRPr="00B46407">
        <w:rPr>
          <w:rFonts w:ascii="宋体" w:hAnsi="宋体" w:hint="eastAsia"/>
          <w:sz w:val="24"/>
        </w:rPr>
        <w:t>相应的。周敦颐的《通书》描述“诚”说：“诚者，圣人之本。‘大哉乾元，万物资始’，诚之源也。‘乾道变化，各正性命’，诚斯立焉。纯粹至善者也。故曰：‘一阴一阳之谓道，继之者善，成之者性也。’元亨，诚之通；利贞，诚之复。大哉易也，性命之源乎！”</w:t>
      </w:r>
      <w:r w:rsidRPr="00B46407">
        <w:rPr>
          <w:rStyle w:val="FootnoteReference"/>
          <w:rFonts w:ascii="宋体"/>
          <w:sz w:val="24"/>
        </w:rPr>
        <w:footnoteReference w:id="2"/>
      </w:r>
      <w:r w:rsidRPr="00B46407">
        <w:rPr>
          <w:rFonts w:ascii="宋体" w:hAnsi="宋体" w:hint="eastAsia"/>
          <w:sz w:val="24"/>
        </w:rPr>
        <w:t>“诚”既是万物的根源，也是万物总体自身。从万物的根源说，它是超越的；从万物本身说，它是内在的。从超越面说，道体是先在的、本然的；从实然存在面说，万物在天道变化的网络中成就自己并将道体实现于自身。“诚”就是万物对道体的展开与复归。而理想人格是既体认“诚”的超越面，又把握它的实在面，并将二者统为一体。周敦颐的理想人格就是这种与诚体为一的人</w:t>
      </w:r>
      <w:r>
        <w:rPr>
          <w:rFonts w:ascii="宋体" w:hAnsi="宋体" w:hint="eastAsia"/>
          <w:sz w:val="24"/>
        </w:rPr>
        <w:t>。这个人</w:t>
      </w:r>
      <w:r w:rsidRPr="00B46407">
        <w:rPr>
          <w:rFonts w:ascii="宋体" w:hAnsi="宋体" w:hint="eastAsia"/>
          <w:sz w:val="24"/>
        </w:rPr>
        <w:t>是世俗精神和</w:t>
      </w:r>
      <w:r>
        <w:rPr>
          <w:rFonts w:ascii="宋体" w:hAnsi="宋体" w:hint="eastAsia"/>
          <w:sz w:val="24"/>
        </w:rPr>
        <w:t>超越精神为一的，对终极关怀和精诚追求有着强烈的自觉意识，对俗世的态度</w:t>
      </w:r>
      <w:r w:rsidRPr="00B46407">
        <w:rPr>
          <w:rFonts w:ascii="宋体" w:hAnsi="宋体" w:hint="eastAsia"/>
          <w:sz w:val="24"/>
        </w:rPr>
        <w:t>超越而裕如：“君子以道充为贵，身安为富，故常泰无不足。而铢视轩冕，尘视金玉，其重无加焉尔！”</w:t>
      </w:r>
      <w:r w:rsidRPr="00B46407">
        <w:rPr>
          <w:rStyle w:val="FootnoteReference"/>
          <w:rFonts w:ascii="宋体"/>
          <w:sz w:val="24"/>
        </w:rPr>
        <w:footnoteReference w:id="3"/>
      </w:r>
    </w:p>
    <w:p w:rsidR="008931B8" w:rsidRDefault="008931B8" w:rsidP="00C12C1C">
      <w:pPr>
        <w:widowControl/>
        <w:spacing w:line="380" w:lineRule="atLeast"/>
        <w:ind w:firstLineChars="196" w:firstLine="470"/>
        <w:jc w:val="left"/>
        <w:rPr>
          <w:rFonts w:ascii="宋体" w:cs="宋体"/>
          <w:kern w:val="0"/>
          <w:sz w:val="24"/>
        </w:rPr>
      </w:pPr>
      <w:r>
        <w:rPr>
          <w:rFonts w:ascii="宋体" w:hAnsi="宋体" w:cs="宋体" w:hint="eastAsia"/>
          <w:kern w:val="0"/>
          <w:sz w:val="24"/>
        </w:rPr>
        <w:t>在理学家</w:t>
      </w:r>
      <w:r w:rsidRPr="00B46407">
        <w:rPr>
          <w:rFonts w:ascii="宋体" w:hAnsi="宋体" w:cs="宋体" w:hint="eastAsia"/>
          <w:kern w:val="0"/>
          <w:sz w:val="24"/>
        </w:rPr>
        <w:t>眼里，</w:t>
      </w:r>
      <w:r>
        <w:rPr>
          <w:rFonts w:ascii="宋体" w:hAnsi="宋体" w:cs="宋体" w:hint="eastAsia"/>
          <w:kern w:val="0"/>
          <w:sz w:val="24"/>
        </w:rPr>
        <w:t>论证万物的实在性是要说明</w:t>
      </w:r>
      <w:r w:rsidRPr="00B46407">
        <w:rPr>
          <w:rFonts w:ascii="宋体" w:hAnsi="宋体" w:cs="宋体" w:hint="eastAsia"/>
          <w:kern w:val="0"/>
          <w:sz w:val="24"/>
        </w:rPr>
        <w:t>人所经验的一切都是</w:t>
      </w:r>
      <w:r>
        <w:rPr>
          <w:rFonts w:ascii="宋体" w:hAnsi="宋体" w:cs="宋体" w:hint="eastAsia"/>
          <w:kern w:val="0"/>
          <w:sz w:val="24"/>
        </w:rPr>
        <w:t>真</w:t>
      </w:r>
      <w:r w:rsidRPr="00B46407">
        <w:rPr>
          <w:rFonts w:ascii="宋体" w:hAnsi="宋体" w:cs="宋体" w:hint="eastAsia"/>
          <w:kern w:val="0"/>
          <w:sz w:val="24"/>
        </w:rPr>
        <w:t>实的，佛、道所宣扬的“空”、“虚”是不存在的，万物只有隐显的差别，没有所谓“有无”。张载</w:t>
      </w:r>
      <w:r>
        <w:rPr>
          <w:rFonts w:ascii="宋体" w:hAnsi="宋体" w:cs="宋体" w:hint="eastAsia"/>
          <w:kern w:val="0"/>
          <w:sz w:val="24"/>
        </w:rPr>
        <w:t>通过</w:t>
      </w:r>
      <w:r w:rsidRPr="00B46407">
        <w:rPr>
          <w:rFonts w:ascii="宋体" w:hAnsi="宋体" w:cs="宋体" w:hint="eastAsia"/>
          <w:kern w:val="0"/>
          <w:sz w:val="24"/>
        </w:rPr>
        <w:t>阐明万物的实在性，打破具体处境对人的局限，体证“诚明”境界。前者张载以“太虚即气”来概括，后者则以“大心”来表征。“大心”境界的实现，是在实在之物上突破具体经验的局限，体会万物一体境界，与天道所代表的诚体为一，不像佛、道</w:t>
      </w:r>
      <w:r>
        <w:rPr>
          <w:rFonts w:ascii="宋体" w:hAnsi="宋体" w:cs="宋体" w:hint="eastAsia"/>
          <w:kern w:val="0"/>
          <w:sz w:val="24"/>
        </w:rPr>
        <w:t>两家</w:t>
      </w:r>
      <w:r w:rsidRPr="00B46407">
        <w:rPr>
          <w:rFonts w:ascii="宋体" w:hAnsi="宋体" w:cs="宋体" w:hint="eastAsia"/>
          <w:kern w:val="0"/>
          <w:sz w:val="24"/>
        </w:rPr>
        <w:t>那样首先要论证万物的虚幻才能去除粘滞，心灵虚豁。所以</w:t>
      </w:r>
      <w:r>
        <w:rPr>
          <w:rFonts w:ascii="宋体" w:hAnsi="宋体" w:cs="宋体" w:hint="eastAsia"/>
          <w:kern w:val="0"/>
          <w:sz w:val="24"/>
        </w:rPr>
        <w:t>，张载</w:t>
      </w:r>
      <w:r w:rsidRPr="00B46407">
        <w:rPr>
          <w:rFonts w:ascii="宋体" w:hAnsi="宋体" w:cs="宋体" w:hint="eastAsia"/>
          <w:kern w:val="0"/>
          <w:sz w:val="24"/>
        </w:rPr>
        <w:t>区分德性之知和见闻之知</w:t>
      </w:r>
      <w:r>
        <w:rPr>
          <w:rFonts w:ascii="宋体" w:hAnsi="宋体" w:cs="宋体" w:hint="eastAsia"/>
          <w:kern w:val="0"/>
          <w:sz w:val="24"/>
        </w:rPr>
        <w:t>。</w:t>
      </w:r>
      <w:r w:rsidRPr="00B46407">
        <w:rPr>
          <w:rFonts w:ascii="宋体" w:hAnsi="宋体" w:cs="宋体" w:hint="eastAsia"/>
          <w:kern w:val="0"/>
          <w:sz w:val="24"/>
        </w:rPr>
        <w:t>见闻之知以耳目感官得到的经验封限了对诚体的体认，德性之知是因修德获得某种精神境界之后对见闻之知的突破。德性之知不靠感官经验而靠境界体证</w:t>
      </w:r>
      <w:r>
        <w:rPr>
          <w:rFonts w:ascii="宋体" w:hAnsi="宋体" w:cs="宋体" w:hint="eastAsia"/>
          <w:kern w:val="0"/>
          <w:sz w:val="24"/>
        </w:rPr>
        <w:t>，但</w:t>
      </w:r>
      <w:r w:rsidRPr="00B46407">
        <w:rPr>
          <w:rFonts w:ascii="宋体" w:hAnsi="宋体" w:cs="宋体" w:hint="eastAsia"/>
          <w:kern w:val="0"/>
          <w:sz w:val="24"/>
        </w:rPr>
        <w:t>又离不开经验知识。</w:t>
      </w:r>
      <w:r w:rsidRPr="00B46407">
        <w:rPr>
          <w:rStyle w:val="FootnoteReference"/>
          <w:rFonts w:ascii="宋体" w:cs="宋体"/>
          <w:kern w:val="0"/>
          <w:sz w:val="24"/>
        </w:rPr>
        <w:footnoteReference w:id="4"/>
      </w:r>
    </w:p>
    <w:p w:rsidR="008931B8" w:rsidRDefault="008931B8" w:rsidP="00C12C1C">
      <w:pPr>
        <w:widowControl/>
        <w:spacing w:line="380" w:lineRule="atLeast"/>
        <w:ind w:firstLineChars="196" w:firstLine="470"/>
        <w:jc w:val="left"/>
        <w:rPr>
          <w:rFonts w:ascii="宋体" w:cs="宋体"/>
          <w:kern w:val="0"/>
          <w:sz w:val="24"/>
        </w:rPr>
      </w:pPr>
      <w:r w:rsidRPr="00B46407">
        <w:rPr>
          <w:rFonts w:ascii="宋体" w:hAnsi="宋体" w:cs="宋体" w:hint="eastAsia"/>
          <w:kern w:val="0"/>
          <w:sz w:val="24"/>
        </w:rPr>
        <w:t>与万物为一的境界</w:t>
      </w:r>
      <w:r>
        <w:rPr>
          <w:rFonts w:ascii="宋体" w:hAnsi="宋体" w:cs="宋体" w:hint="eastAsia"/>
          <w:kern w:val="0"/>
          <w:sz w:val="24"/>
        </w:rPr>
        <w:t>被</w:t>
      </w:r>
      <w:r w:rsidRPr="00B46407">
        <w:rPr>
          <w:rFonts w:ascii="宋体" w:hAnsi="宋体" w:cs="宋体" w:hint="eastAsia"/>
          <w:kern w:val="0"/>
          <w:sz w:val="24"/>
        </w:rPr>
        <w:t>张载</w:t>
      </w:r>
      <w:r>
        <w:rPr>
          <w:rFonts w:ascii="宋体" w:hAnsi="宋体" w:cs="宋体" w:hint="eastAsia"/>
          <w:kern w:val="0"/>
          <w:sz w:val="24"/>
        </w:rPr>
        <w:t>称</w:t>
      </w:r>
      <w:r w:rsidRPr="00B46407">
        <w:rPr>
          <w:rFonts w:ascii="宋体" w:hAnsi="宋体" w:cs="宋体" w:hint="eastAsia"/>
          <w:kern w:val="0"/>
          <w:sz w:val="24"/>
        </w:rPr>
        <w:t>为“诚明”。他形容这种境界说：“天人异用，不足以言诚；天人异知，不足以尽明。所谓诚明者，性与天道不见乎小大之别也。”有了这种境界，宇宙万物与人的关系发生了改变，有了某种诠释性意味，儒学的重要范畴皆有了新的理解：“义命合一存乎理，仁智合一存乎圣，动静合一存乎神，阴阳合一存乎道，性与天道合一存乎诚。”</w:t>
      </w:r>
      <w:r w:rsidRPr="00B46407">
        <w:rPr>
          <w:rStyle w:val="FootnoteReference"/>
          <w:rFonts w:ascii="宋体" w:cs="宋体"/>
          <w:kern w:val="0"/>
          <w:sz w:val="24"/>
        </w:rPr>
        <w:footnoteReference w:id="5"/>
      </w:r>
      <w:r w:rsidRPr="00B46407">
        <w:rPr>
          <w:rFonts w:ascii="宋体" w:hAnsi="宋体" w:cs="宋体" w:hint="eastAsia"/>
          <w:kern w:val="0"/>
          <w:sz w:val="24"/>
        </w:rPr>
        <w:t>理</w:t>
      </w:r>
      <w:r>
        <w:rPr>
          <w:rFonts w:ascii="宋体" w:hAnsi="宋体" w:cs="宋体" w:hint="eastAsia"/>
          <w:kern w:val="0"/>
          <w:sz w:val="24"/>
        </w:rPr>
        <w:t>从客观面说，是某种强制性存在；从主观面说，是人必须担当的义务。</w:t>
      </w:r>
      <w:r w:rsidRPr="00B46407">
        <w:rPr>
          <w:rFonts w:ascii="宋体" w:hAnsi="宋体" w:cs="宋体" w:hint="eastAsia"/>
          <w:kern w:val="0"/>
          <w:sz w:val="24"/>
        </w:rPr>
        <w:t>人</w:t>
      </w:r>
      <w:r>
        <w:rPr>
          <w:rFonts w:ascii="宋体" w:hAnsi="宋体" w:cs="宋体" w:hint="eastAsia"/>
          <w:kern w:val="0"/>
          <w:sz w:val="24"/>
        </w:rPr>
        <w:t>应该是内有仁民爱物之心，外有应事接物智慧的人。张载的</w:t>
      </w:r>
      <w:r w:rsidRPr="00B46407">
        <w:rPr>
          <w:rFonts w:ascii="宋体" w:hAnsi="宋体" w:cs="宋体" w:hint="eastAsia"/>
          <w:kern w:val="0"/>
          <w:sz w:val="24"/>
        </w:rPr>
        <w:t>理想人格是仁智合一、内外合一。天地万物的原理即一阴一阳，其变化神妙莫测，即静而动，即动而静。天道在人即为性，体证天道即为诚，诚即天人合一的境界。</w:t>
      </w:r>
      <w:r>
        <w:rPr>
          <w:rFonts w:ascii="宋体" w:hAnsi="宋体" w:cs="宋体" w:hint="eastAsia"/>
          <w:kern w:val="0"/>
          <w:sz w:val="24"/>
        </w:rPr>
        <w:t>在</w:t>
      </w:r>
      <w:r w:rsidRPr="00B46407">
        <w:rPr>
          <w:rFonts w:ascii="宋体" w:hAnsi="宋体" w:cs="宋体" w:hint="eastAsia"/>
          <w:kern w:val="0"/>
          <w:sz w:val="24"/>
        </w:rPr>
        <w:t>张载哲学中，对</w:t>
      </w:r>
      <w:r>
        <w:rPr>
          <w:rFonts w:ascii="宋体" w:hAnsi="宋体" w:cs="宋体" w:hint="eastAsia"/>
          <w:kern w:val="0"/>
          <w:sz w:val="24"/>
        </w:rPr>
        <w:t>超越性</w:t>
      </w:r>
      <w:r w:rsidRPr="00B46407">
        <w:rPr>
          <w:rFonts w:ascii="宋体" w:hAnsi="宋体" w:cs="宋体"/>
          <w:kern w:val="0"/>
          <w:sz w:val="24"/>
        </w:rPr>
        <w:t>——</w:t>
      </w:r>
      <w:r w:rsidRPr="00B46407">
        <w:rPr>
          <w:rFonts w:ascii="宋体" w:hAnsi="宋体" w:cs="宋体" w:hint="eastAsia"/>
          <w:kern w:val="0"/>
          <w:sz w:val="24"/>
        </w:rPr>
        <w:t>天道之诚</w:t>
      </w:r>
      <w:r>
        <w:rPr>
          <w:rFonts w:ascii="宋体" w:hAnsi="宋体" w:cs="宋体"/>
          <w:kern w:val="0"/>
          <w:sz w:val="24"/>
        </w:rPr>
        <w:t>——</w:t>
      </w:r>
      <w:r>
        <w:rPr>
          <w:rFonts w:ascii="宋体" w:hAnsi="宋体" w:cs="宋体" w:hint="eastAsia"/>
          <w:kern w:val="0"/>
          <w:sz w:val="24"/>
        </w:rPr>
        <w:t>的关切，将其体之身心的状态就是终极关怀。</w:t>
      </w:r>
      <w:r w:rsidRPr="00B46407">
        <w:rPr>
          <w:rFonts w:ascii="宋体" w:hAnsi="宋体" w:cs="宋体" w:hint="eastAsia"/>
          <w:kern w:val="0"/>
          <w:sz w:val="24"/>
        </w:rPr>
        <w:t>人</w:t>
      </w:r>
      <w:r>
        <w:rPr>
          <w:rFonts w:ascii="宋体" w:hAnsi="宋体" w:cs="宋体" w:hint="eastAsia"/>
          <w:kern w:val="0"/>
          <w:sz w:val="24"/>
        </w:rPr>
        <w:t>在</w:t>
      </w:r>
      <w:r w:rsidRPr="00B46407">
        <w:rPr>
          <w:rFonts w:ascii="宋体" w:hAnsi="宋体" w:cs="宋体" w:hint="eastAsia"/>
          <w:kern w:val="0"/>
          <w:sz w:val="24"/>
        </w:rPr>
        <w:t>这种状态</w:t>
      </w:r>
      <w:r>
        <w:rPr>
          <w:rFonts w:ascii="宋体" w:hAnsi="宋体" w:cs="宋体" w:hint="eastAsia"/>
          <w:kern w:val="0"/>
          <w:sz w:val="24"/>
        </w:rPr>
        <w:t>中</w:t>
      </w:r>
      <w:r w:rsidRPr="00B46407">
        <w:rPr>
          <w:rFonts w:ascii="宋体" w:hAnsi="宋体" w:cs="宋体" w:hint="eastAsia"/>
          <w:kern w:val="0"/>
          <w:sz w:val="24"/>
        </w:rPr>
        <w:t>对天人之际</w:t>
      </w:r>
      <w:r>
        <w:rPr>
          <w:rFonts w:ascii="宋体" w:hAnsi="宋体" w:cs="宋体" w:hint="eastAsia"/>
          <w:kern w:val="0"/>
          <w:sz w:val="24"/>
        </w:rPr>
        <w:t>、日常人伦</w:t>
      </w:r>
      <w:r w:rsidRPr="00B46407">
        <w:rPr>
          <w:rFonts w:ascii="宋体" w:hAnsi="宋体" w:cs="宋体" w:hint="eastAsia"/>
          <w:kern w:val="0"/>
          <w:sz w:val="24"/>
        </w:rPr>
        <w:t>就有了特殊理解：人之身，有性体，有认知能力，二者都是天赋的，因自然的神妙而成就。人的首要任务</w:t>
      </w:r>
      <w:r>
        <w:rPr>
          <w:rFonts w:ascii="宋体" w:hAnsi="宋体" w:cs="宋体" w:hint="eastAsia"/>
          <w:kern w:val="0"/>
          <w:sz w:val="24"/>
        </w:rPr>
        <w:t>在</w:t>
      </w:r>
      <w:r w:rsidRPr="00B46407">
        <w:rPr>
          <w:rFonts w:ascii="宋体" w:hAnsi="宋体" w:cs="宋体" w:hint="eastAsia"/>
          <w:kern w:val="0"/>
          <w:sz w:val="24"/>
        </w:rPr>
        <w:t>保任性体，循性而行。而认知能力没有德性修养所获得的能动性质，是自然运用，不知所以然而然的。如果认为是自己运用、控御的结果，就是贪天之功为己有。</w:t>
      </w:r>
      <w:r w:rsidRPr="00B46407">
        <w:rPr>
          <w:rStyle w:val="FootnoteReference"/>
          <w:rFonts w:ascii="宋体" w:cs="宋体"/>
          <w:kern w:val="0"/>
          <w:sz w:val="24"/>
        </w:rPr>
        <w:footnoteReference w:id="6"/>
      </w:r>
    </w:p>
    <w:p w:rsidR="008931B8" w:rsidRPr="00B46407" w:rsidRDefault="008931B8" w:rsidP="00C12C1C">
      <w:pPr>
        <w:widowControl/>
        <w:spacing w:line="380" w:lineRule="atLeast"/>
        <w:ind w:firstLineChars="196" w:firstLine="470"/>
        <w:jc w:val="left"/>
        <w:rPr>
          <w:rFonts w:ascii="宋体" w:cs="宋体"/>
          <w:kern w:val="0"/>
          <w:sz w:val="24"/>
        </w:rPr>
      </w:pPr>
      <w:r w:rsidRPr="00B46407">
        <w:rPr>
          <w:rFonts w:ascii="宋体" w:hAnsi="宋体" w:cs="宋体" w:hint="eastAsia"/>
          <w:kern w:val="0"/>
          <w:sz w:val="24"/>
        </w:rPr>
        <w:t>与天道合一之诚是人的全部作为、全部辉煌，其他知识性活动则照之以天然而成。这就是张载对人的基本存在、基本活动的理解。德性被置于最为重要的地位，赋予了极大的能动性：德性的性质是诠释的，主动的，知性的性质是机械的，被动的。张载强调</w:t>
      </w:r>
      <w:r>
        <w:rPr>
          <w:rFonts w:ascii="宋体" w:hAnsi="宋体" w:cs="宋体" w:hint="eastAsia"/>
          <w:kern w:val="0"/>
          <w:sz w:val="24"/>
        </w:rPr>
        <w:t>德性之知，肯定了</w:t>
      </w:r>
      <w:r w:rsidRPr="00B46407">
        <w:rPr>
          <w:rFonts w:ascii="宋体" w:hAnsi="宋体" w:cs="宋体" w:hint="eastAsia"/>
          <w:kern w:val="0"/>
          <w:sz w:val="24"/>
        </w:rPr>
        <w:t>人是诠释的动物</w:t>
      </w:r>
      <w:r>
        <w:rPr>
          <w:rFonts w:ascii="宋体" w:hAnsi="宋体" w:cs="宋体" w:hint="eastAsia"/>
          <w:kern w:val="0"/>
          <w:sz w:val="24"/>
        </w:rPr>
        <w:t>、</w:t>
      </w:r>
      <w:r w:rsidRPr="00B46407">
        <w:rPr>
          <w:rFonts w:ascii="宋体" w:hAnsi="宋体" w:cs="宋体" w:hint="eastAsia"/>
          <w:kern w:val="0"/>
          <w:sz w:val="24"/>
        </w:rPr>
        <w:t>觉解的动物。将物质的、机械的自然物诠释为对人修德有用的象征物、价值物，是</w:t>
      </w:r>
      <w:r>
        <w:rPr>
          <w:rFonts w:ascii="宋体" w:hAnsi="宋体" w:cs="宋体" w:hint="eastAsia"/>
          <w:kern w:val="0"/>
          <w:sz w:val="24"/>
        </w:rPr>
        <w:t>接近超越性的</w:t>
      </w:r>
      <w:r w:rsidRPr="00B46407">
        <w:rPr>
          <w:rFonts w:ascii="宋体" w:hAnsi="宋体" w:cs="宋体" w:hint="eastAsia"/>
          <w:kern w:val="0"/>
          <w:sz w:val="24"/>
        </w:rPr>
        <w:t>出发点</w:t>
      </w:r>
      <w:r>
        <w:rPr>
          <w:rFonts w:ascii="宋体" w:hAnsi="宋体" w:cs="宋体" w:hint="eastAsia"/>
          <w:kern w:val="0"/>
          <w:sz w:val="24"/>
        </w:rPr>
        <w:t>和</w:t>
      </w:r>
      <w:r w:rsidRPr="00B46407">
        <w:rPr>
          <w:rFonts w:ascii="宋体" w:hAnsi="宋体" w:cs="宋体" w:hint="eastAsia"/>
          <w:kern w:val="0"/>
          <w:sz w:val="24"/>
        </w:rPr>
        <w:t>基础工作。张载的《西铭》</w:t>
      </w:r>
      <w:r>
        <w:rPr>
          <w:rFonts w:ascii="宋体" w:hAnsi="宋体" w:cs="宋体" w:hint="eastAsia"/>
          <w:kern w:val="0"/>
          <w:sz w:val="24"/>
        </w:rPr>
        <w:t>认为：</w:t>
      </w:r>
      <w:r w:rsidRPr="00B46407">
        <w:rPr>
          <w:rFonts w:ascii="宋体" w:hAnsi="宋体" w:cs="宋体" w:hint="eastAsia"/>
          <w:kern w:val="0"/>
          <w:sz w:val="24"/>
        </w:rPr>
        <w:t>天地是父母，人民是同胞，社会是家庭，万物是朋类。对人所作的一切，都具有了对天的性质：穷神知化是对天地父母意志的承继</w:t>
      </w:r>
      <w:r>
        <w:rPr>
          <w:rFonts w:ascii="宋体" w:hAnsi="宋体" w:cs="宋体" w:hint="eastAsia"/>
          <w:kern w:val="0"/>
          <w:sz w:val="24"/>
        </w:rPr>
        <w:t>，富贵贫贱是天地父母的自然赐予，存顺没宁是分内自然之事。对超越性</w:t>
      </w:r>
      <w:r w:rsidRPr="00B46407">
        <w:rPr>
          <w:rFonts w:ascii="宋体" w:hAnsi="宋体" w:cs="宋体" w:hint="eastAsia"/>
          <w:kern w:val="0"/>
          <w:sz w:val="24"/>
        </w:rPr>
        <w:t>的尊仰，化为求道</w:t>
      </w:r>
      <w:r>
        <w:rPr>
          <w:rFonts w:ascii="宋体" w:hAnsi="宋体" w:cs="宋体" w:hint="eastAsia"/>
          <w:kern w:val="0"/>
          <w:sz w:val="24"/>
        </w:rPr>
        <w:t>者在日常生活中自然无痕的行动力。《西铭》刻画出理学家精神境界中的终极关怀</w:t>
      </w:r>
      <w:r w:rsidRPr="00B46407">
        <w:rPr>
          <w:rFonts w:ascii="宋体" w:hAnsi="宋体" w:cs="宋体" w:hint="eastAsia"/>
          <w:kern w:val="0"/>
          <w:sz w:val="24"/>
        </w:rPr>
        <w:t>。</w:t>
      </w:r>
    </w:p>
    <w:p w:rsidR="008931B8" w:rsidRPr="00B46407" w:rsidRDefault="008931B8" w:rsidP="00C12C1C">
      <w:pPr>
        <w:spacing w:line="380" w:lineRule="atLeast"/>
        <w:ind w:firstLine="435"/>
        <w:rPr>
          <w:rFonts w:ascii="宋体"/>
          <w:sz w:val="24"/>
        </w:rPr>
      </w:pPr>
      <w:r>
        <w:rPr>
          <w:rFonts w:ascii="宋体" w:hAnsi="宋体" w:hint="eastAsia"/>
          <w:sz w:val="24"/>
        </w:rPr>
        <w:t>总体来看，</w:t>
      </w:r>
      <w:r w:rsidRPr="00B46407">
        <w:rPr>
          <w:rFonts w:ascii="宋体" w:hAnsi="宋体" w:hint="eastAsia"/>
          <w:sz w:val="24"/>
        </w:rPr>
        <w:t>儒学重人事轻自然、重制度轻原理、重后天应用轻先天法则的倾向</w:t>
      </w:r>
      <w:r>
        <w:rPr>
          <w:rFonts w:ascii="宋体" w:hAnsi="宋体" w:hint="eastAsia"/>
          <w:sz w:val="24"/>
        </w:rPr>
        <w:t>，自邵雍之后得到一定扭转，理学对形上学的思考</w:t>
      </w:r>
      <w:r w:rsidRPr="00B46407">
        <w:rPr>
          <w:rFonts w:ascii="宋体" w:hAnsi="宋体" w:hint="eastAsia"/>
          <w:sz w:val="24"/>
        </w:rPr>
        <w:t>更加纯粹</w:t>
      </w:r>
      <w:r>
        <w:rPr>
          <w:rFonts w:ascii="宋体" w:hAnsi="宋体" w:hint="eastAsia"/>
          <w:sz w:val="24"/>
        </w:rPr>
        <w:t>和</w:t>
      </w:r>
      <w:r w:rsidRPr="00B46407">
        <w:rPr>
          <w:rFonts w:ascii="宋体" w:hAnsi="宋体" w:hint="eastAsia"/>
          <w:sz w:val="24"/>
        </w:rPr>
        <w:t>超脱。终极关怀的对象的绝对性、超越性皆被突出出来。邵雍对理学的贡献，在于其以“数学”方法对先天理则的肯定，及其“观物”思想对后天格物穷理的强调。而所谓后天功夫，即是对先天本体的顺承。先天后天，一脉而下。有了邵雍这一补充，特别是经过朱熹对邵雍思想的改造利用，理学的理先气后、体用一源、一本万殊、下学上达等思想得到空前扩展，愈益深入人心。朱熹的《周易本义》就以邵雍的先天图作为全书的原理和根据。朱熹突出的形上学兴趣和对高严的先天法则的服膺也源于对周敦颐、邵雍所带进的道家学说的偏好。</w:t>
      </w:r>
    </w:p>
    <w:p w:rsidR="008931B8" w:rsidRDefault="008931B8" w:rsidP="00C12C1C">
      <w:pPr>
        <w:spacing w:line="380" w:lineRule="atLeast"/>
        <w:ind w:firstLine="435"/>
        <w:rPr>
          <w:rFonts w:ascii="宋体"/>
          <w:sz w:val="24"/>
        </w:rPr>
      </w:pPr>
      <w:r>
        <w:rPr>
          <w:rFonts w:ascii="宋体" w:hAnsi="宋体" w:hint="eastAsia"/>
          <w:sz w:val="24"/>
        </w:rPr>
        <w:t>邵雍的思想</w:t>
      </w:r>
      <w:r w:rsidRPr="00B46407">
        <w:rPr>
          <w:rFonts w:ascii="宋体" w:hAnsi="宋体" w:hint="eastAsia"/>
          <w:sz w:val="24"/>
        </w:rPr>
        <w:t>重点在宇宙本体之阐明。其宇宙本体，以“太极”一词来代替</w:t>
      </w:r>
      <w:r>
        <w:rPr>
          <w:rFonts w:ascii="宋体" w:hAnsi="宋体" w:hint="eastAsia"/>
          <w:sz w:val="24"/>
        </w:rPr>
        <w:t>。</w:t>
      </w:r>
      <w:r w:rsidRPr="00B46407">
        <w:rPr>
          <w:rFonts w:ascii="宋体" w:hAnsi="宋体" w:hint="eastAsia"/>
          <w:sz w:val="24"/>
        </w:rPr>
        <w:t>宇宙本体本身包含着阴阳两个方面，阴阳既对立又统一，由此发生神妙的作用。由此作用产生各种数量关系，数量关系生发为万物的体相，体相代表着形形色色的具体事物。</w:t>
      </w:r>
      <w:r w:rsidRPr="00B46407">
        <w:rPr>
          <w:rStyle w:val="FootnoteReference"/>
          <w:rFonts w:ascii="宋体"/>
          <w:sz w:val="24"/>
        </w:rPr>
        <w:footnoteReference w:id="7"/>
      </w:r>
      <w:r w:rsidRPr="00B46407">
        <w:rPr>
          <w:rFonts w:ascii="宋体" w:hAnsi="宋体" w:hint="eastAsia"/>
          <w:sz w:val="24"/>
        </w:rPr>
        <w:t>从这个生成顺序说，宇宙本体是性体，它超绝万有，因而是不动的。而它表现为万有的过程则是动态</w:t>
      </w:r>
      <w:r>
        <w:rPr>
          <w:rFonts w:ascii="宋体" w:hAnsi="宋体" w:hint="eastAsia"/>
          <w:sz w:val="24"/>
        </w:rPr>
        <w:t>的，万有复归于此本体。这虽</w:t>
      </w:r>
      <w:r w:rsidRPr="00B46407">
        <w:rPr>
          <w:rFonts w:ascii="宋体" w:hAnsi="宋体" w:hint="eastAsia"/>
          <w:sz w:val="24"/>
        </w:rPr>
        <w:t>有《老子》“归根复命”思想</w:t>
      </w:r>
      <w:r>
        <w:rPr>
          <w:rFonts w:ascii="宋体" w:hAnsi="宋体" w:hint="eastAsia"/>
          <w:sz w:val="24"/>
        </w:rPr>
        <w:t>的影响，</w:t>
      </w:r>
      <w:r w:rsidRPr="00B46407">
        <w:rPr>
          <w:rFonts w:ascii="宋体" w:hAnsi="宋体" w:hint="eastAsia"/>
          <w:sz w:val="24"/>
        </w:rPr>
        <w:t>且很大程度上是一套易学话</w:t>
      </w:r>
      <w:r>
        <w:rPr>
          <w:rFonts w:ascii="宋体" w:hAnsi="宋体" w:hint="eastAsia"/>
          <w:sz w:val="24"/>
        </w:rPr>
        <w:t>语，</w:t>
      </w:r>
      <w:r w:rsidRPr="00B46407">
        <w:rPr>
          <w:rFonts w:ascii="宋体" w:hAnsi="宋体" w:hint="eastAsia"/>
          <w:sz w:val="24"/>
        </w:rPr>
        <w:t>但邵雍</w:t>
      </w:r>
      <w:r>
        <w:rPr>
          <w:rFonts w:ascii="宋体" w:hAnsi="宋体" w:hint="eastAsia"/>
          <w:sz w:val="24"/>
        </w:rPr>
        <w:t>更</w:t>
      </w:r>
      <w:r w:rsidRPr="00B46407">
        <w:rPr>
          <w:rFonts w:ascii="宋体" w:hAnsi="宋体" w:hint="eastAsia"/>
          <w:sz w:val="24"/>
        </w:rPr>
        <w:t>强调数是万物的本源。虽然数出于太极之阴阳两个方面的运动，但数是万物实际的决定要素。太极是一，数是多，太极是体，数是用，由用以见体。故在邵雍这里，万物所构成的活泼健动的网状总体是最重要的</w:t>
      </w:r>
      <w:r>
        <w:rPr>
          <w:rFonts w:ascii="宋体" w:hAnsi="宋体" w:hint="eastAsia"/>
          <w:sz w:val="24"/>
        </w:rPr>
        <w:t>。</w:t>
      </w:r>
      <w:r w:rsidRPr="00B46407">
        <w:rPr>
          <w:rStyle w:val="FootnoteReference"/>
          <w:rFonts w:ascii="宋体"/>
          <w:sz w:val="24"/>
        </w:rPr>
        <w:footnoteReference w:id="8"/>
      </w:r>
      <w:r w:rsidRPr="00B46407">
        <w:rPr>
          <w:rFonts w:ascii="宋体" w:hAnsi="宋体" w:hint="eastAsia"/>
          <w:sz w:val="24"/>
        </w:rPr>
        <w:t>对这个</w:t>
      </w:r>
      <w:r>
        <w:rPr>
          <w:rFonts w:ascii="宋体" w:hAnsi="宋体" w:hint="eastAsia"/>
          <w:sz w:val="24"/>
        </w:rPr>
        <w:t>变化无方的繁赜体，把握它的方法就是</w:t>
      </w:r>
      <w:r w:rsidRPr="00B46407">
        <w:rPr>
          <w:rFonts w:ascii="宋体" w:hAnsi="宋体" w:hint="eastAsia"/>
          <w:sz w:val="24"/>
        </w:rPr>
        <w:t>“观物”。</w:t>
      </w:r>
      <w:r>
        <w:rPr>
          <w:rFonts w:ascii="宋体" w:hAnsi="宋体" w:hint="eastAsia"/>
          <w:sz w:val="24"/>
        </w:rPr>
        <w:t>所谓观物</w:t>
      </w:r>
      <w:r w:rsidRPr="00B46407">
        <w:rPr>
          <w:rFonts w:ascii="宋体" w:hAnsi="宋体" w:hint="eastAsia"/>
          <w:sz w:val="24"/>
        </w:rPr>
        <w:t>就是恰如其分地把握外物。而把握外物，主要地是把握它的原</w:t>
      </w:r>
      <w:r>
        <w:rPr>
          <w:rFonts w:ascii="宋体" w:hAnsi="宋体" w:hint="eastAsia"/>
          <w:sz w:val="24"/>
        </w:rPr>
        <w:t>理和</w:t>
      </w:r>
      <w:r w:rsidRPr="00B46407">
        <w:rPr>
          <w:rFonts w:ascii="宋体" w:hAnsi="宋体" w:hint="eastAsia"/>
          <w:sz w:val="24"/>
        </w:rPr>
        <w:t>性质，及由它与万物相关联的独特因缘而有的必然性。</w:t>
      </w:r>
      <w:r w:rsidRPr="00B46407">
        <w:rPr>
          <w:rStyle w:val="FootnoteReference"/>
          <w:rFonts w:ascii="宋体"/>
          <w:sz w:val="24"/>
        </w:rPr>
        <w:footnoteReference w:id="9"/>
      </w:r>
      <w:r>
        <w:rPr>
          <w:rFonts w:ascii="宋体" w:hAnsi="宋体" w:hint="eastAsia"/>
          <w:sz w:val="24"/>
        </w:rPr>
        <w:t>这种观物延续了</w:t>
      </w:r>
      <w:r w:rsidRPr="00B46407">
        <w:rPr>
          <w:rFonts w:ascii="宋体" w:hAnsi="宋体" w:hint="eastAsia"/>
          <w:sz w:val="24"/>
        </w:rPr>
        <w:t>《易传》“穷理尽性以至于命”的影响，</w:t>
      </w:r>
      <w:r>
        <w:rPr>
          <w:rFonts w:ascii="宋体" w:hAnsi="宋体" w:hint="eastAsia"/>
          <w:sz w:val="24"/>
        </w:rPr>
        <w:t>却</w:t>
      </w:r>
      <w:r w:rsidRPr="00B46407">
        <w:rPr>
          <w:rFonts w:ascii="宋体" w:hAnsi="宋体" w:hint="eastAsia"/>
          <w:sz w:val="24"/>
        </w:rPr>
        <w:t>已将孟子的“尽心知性知天”所表现出的伦理性投射消解得所剩无几，而以“数”所决定的万有自身的原理、性质等为观照重点。“观物”就是顺承物之所现而己无所与。人心的各种面向的诠释</w:t>
      </w:r>
      <w:r w:rsidRPr="00B46407">
        <w:rPr>
          <w:rFonts w:ascii="宋体" w:hAnsi="宋体"/>
          <w:sz w:val="24"/>
        </w:rPr>
        <w:t>——</w:t>
      </w:r>
      <w:r w:rsidRPr="00B46407">
        <w:rPr>
          <w:rFonts w:ascii="宋体" w:hAnsi="宋体" w:hint="eastAsia"/>
          <w:sz w:val="24"/>
        </w:rPr>
        <w:t>特别是儒家惯有的伦理的诠释</w:t>
      </w:r>
      <w:r w:rsidRPr="00B46407">
        <w:rPr>
          <w:rFonts w:ascii="宋体" w:hAnsi="宋体"/>
          <w:sz w:val="24"/>
        </w:rPr>
        <w:t>——</w:t>
      </w:r>
      <w:r w:rsidRPr="00B46407">
        <w:rPr>
          <w:rFonts w:ascii="宋体" w:hAnsi="宋体" w:hint="eastAsia"/>
          <w:sz w:val="24"/>
        </w:rPr>
        <w:t>在这里褪色了，先天、本有的理则变得无比强大，它制约着诠释的能动作用的发挥：“自然而然者，天也。惟圣人能索之。效法者，人也，若时行时止，虽人也，亦天也。”“先天学，主乎诚。至诚可以通神明，不诚则不可以得道。”</w:t>
      </w:r>
      <w:r w:rsidRPr="00B46407">
        <w:rPr>
          <w:rStyle w:val="FootnoteReference"/>
          <w:rFonts w:ascii="宋体"/>
          <w:sz w:val="24"/>
        </w:rPr>
        <w:footnoteReference w:id="10"/>
      </w:r>
      <w:r>
        <w:rPr>
          <w:rFonts w:ascii="宋体" w:hAnsi="宋体" w:hint="eastAsia"/>
          <w:sz w:val="24"/>
        </w:rPr>
        <w:t>在</w:t>
      </w:r>
      <w:r w:rsidRPr="00B46407">
        <w:rPr>
          <w:rFonts w:ascii="宋体" w:hAnsi="宋体" w:hint="eastAsia"/>
          <w:sz w:val="24"/>
        </w:rPr>
        <w:t>邵雍的思想中，终极关怀的对象的客观性、绝对性被突出了出来</w:t>
      </w:r>
      <w:r>
        <w:rPr>
          <w:rFonts w:ascii="宋体" w:hAnsi="宋体" w:hint="eastAsia"/>
          <w:sz w:val="24"/>
        </w:rPr>
        <w:t>。</w:t>
      </w:r>
    </w:p>
    <w:p w:rsidR="008931B8" w:rsidRPr="00BA622E" w:rsidRDefault="008931B8" w:rsidP="00C12C1C">
      <w:pPr>
        <w:spacing w:line="380" w:lineRule="atLeast"/>
        <w:ind w:firstLine="435"/>
        <w:rPr>
          <w:rFonts w:ascii="宋体"/>
          <w:sz w:val="24"/>
        </w:rPr>
      </w:pPr>
      <w:r>
        <w:rPr>
          <w:rFonts w:ascii="宋体" w:hAnsi="宋体" w:hint="eastAsia"/>
          <w:sz w:val="24"/>
        </w:rPr>
        <w:t>在理学中，本有重视客观面或</w:t>
      </w:r>
      <w:r w:rsidRPr="00B46407">
        <w:rPr>
          <w:rFonts w:ascii="宋体" w:hAnsi="宋体" w:hint="eastAsia"/>
          <w:sz w:val="24"/>
        </w:rPr>
        <w:t>主观面两个大的诠释方向，程颐、朱熹走前一路，陆九渊、王阳明走后一路。而邵雍则比程颐、朱熹更加彻底地遵从客观法则，是彻底的理性主义者。</w:t>
      </w:r>
      <w:r>
        <w:rPr>
          <w:rFonts w:ascii="宋体" w:hAnsi="宋体" w:hint="eastAsia"/>
          <w:sz w:val="24"/>
        </w:rPr>
        <w:t>邵雍没有提到</w:t>
      </w:r>
      <w:r w:rsidRPr="00B46407">
        <w:rPr>
          <w:rFonts w:ascii="宋体" w:hAnsi="宋体" w:hint="eastAsia"/>
          <w:sz w:val="24"/>
        </w:rPr>
        <w:t>精诚精神</w:t>
      </w:r>
      <w:r>
        <w:rPr>
          <w:rFonts w:ascii="宋体" w:hAnsi="宋体" w:hint="eastAsia"/>
          <w:sz w:val="24"/>
        </w:rPr>
        <w:t>，是</w:t>
      </w:r>
      <w:r w:rsidRPr="00B46407">
        <w:rPr>
          <w:rFonts w:ascii="宋体" w:hAnsi="宋体" w:hint="eastAsia"/>
          <w:sz w:val="24"/>
        </w:rPr>
        <w:t>因为心不起波澜地、无任何附加地观照万物，就是“诚”，</w:t>
      </w:r>
      <w:r>
        <w:rPr>
          <w:rFonts w:ascii="宋体" w:hAnsi="宋体" w:hint="eastAsia"/>
          <w:sz w:val="24"/>
        </w:rPr>
        <w:t>即</w:t>
      </w:r>
      <w:r w:rsidRPr="00B46407">
        <w:rPr>
          <w:rFonts w:ascii="宋体" w:hAnsi="宋体" w:hint="eastAsia"/>
          <w:sz w:val="24"/>
        </w:rPr>
        <w:t>最大限度地与天道诚体为一。</w:t>
      </w:r>
      <w:r>
        <w:rPr>
          <w:rFonts w:ascii="宋体" w:hAnsi="宋体" w:hint="eastAsia"/>
          <w:sz w:val="24"/>
        </w:rPr>
        <w:t>由此我们可以理解邵雍为何</w:t>
      </w:r>
      <w:r w:rsidRPr="00B46407">
        <w:rPr>
          <w:rFonts w:ascii="宋体" w:hAnsi="宋体" w:hint="eastAsia"/>
          <w:sz w:val="24"/>
        </w:rPr>
        <w:t>把他最重要的著作</w:t>
      </w:r>
      <w:r>
        <w:rPr>
          <w:rFonts w:ascii="宋体" w:hAnsi="宋体" w:hint="eastAsia"/>
          <w:sz w:val="24"/>
        </w:rPr>
        <w:t>命</w:t>
      </w:r>
      <w:r w:rsidRPr="00B46407">
        <w:rPr>
          <w:rFonts w:ascii="宋体" w:hAnsi="宋体" w:hint="eastAsia"/>
          <w:sz w:val="24"/>
        </w:rPr>
        <w:t>名为《皇极经世书》：“皇”谓大，“极”谓中正；书中所言的大中至正之原理创造了万事万物，彰显和顺承此理就是经世致用之</w:t>
      </w:r>
      <w:r w:rsidRPr="00BA622E">
        <w:rPr>
          <w:rFonts w:ascii="宋体" w:hAnsi="宋体" w:hint="eastAsia"/>
          <w:sz w:val="24"/>
        </w:rPr>
        <w:t>学。</w:t>
      </w:r>
      <w:r>
        <w:rPr>
          <w:rFonts w:ascii="宋体" w:hAnsi="宋体" w:hint="eastAsia"/>
          <w:sz w:val="24"/>
        </w:rPr>
        <w:t>邵雍以“不着一字，尽得风流”的形式，对《中庸》所强调的“诚明”作</w:t>
      </w:r>
      <w:r w:rsidRPr="00BA622E">
        <w:rPr>
          <w:rFonts w:ascii="宋体" w:hAnsi="宋体" w:hint="eastAsia"/>
          <w:sz w:val="24"/>
        </w:rPr>
        <w:t>了发挥。周敦颐、张载与邵雍，实质上均以类似的方式，为整个宋明理学的发展，划定了追求某种具有终极关怀意义的对象的基本路径，即从人自身</w:t>
      </w:r>
      <w:r>
        <w:rPr>
          <w:rFonts w:ascii="宋体" w:hAnsi="宋体" w:hint="eastAsia"/>
          <w:sz w:val="24"/>
        </w:rPr>
        <w:t>实践</w:t>
      </w:r>
      <w:r w:rsidRPr="00BA622E">
        <w:rPr>
          <w:rFonts w:ascii="宋体" w:hAnsi="宋体" w:hint="eastAsia"/>
          <w:sz w:val="24"/>
        </w:rPr>
        <w:t>出发，以“诚”之态度面对天，并确信此种态度能够使自身最终达到与天相互沟通的效果</w:t>
      </w:r>
      <w:r>
        <w:rPr>
          <w:rFonts w:ascii="宋体" w:hAnsi="宋体" w:hint="eastAsia"/>
          <w:sz w:val="24"/>
        </w:rPr>
        <w:t>，即达到现代学者所谓的超越性。虽然这个路径</w:t>
      </w:r>
      <w:r w:rsidRPr="00BA622E">
        <w:rPr>
          <w:rFonts w:ascii="宋体" w:hAnsi="宋体" w:hint="eastAsia"/>
          <w:sz w:val="24"/>
        </w:rPr>
        <w:t>仅展现出一个基本的轮廓，但此方向的奠定，对于后来学者的相关追求却有</w:t>
      </w:r>
      <w:r>
        <w:rPr>
          <w:rFonts w:ascii="宋体" w:hAnsi="宋体" w:hint="eastAsia"/>
          <w:sz w:val="24"/>
        </w:rPr>
        <w:t>重要</w:t>
      </w:r>
      <w:r w:rsidRPr="00BA622E">
        <w:rPr>
          <w:rFonts w:ascii="宋体" w:hAnsi="宋体" w:hint="eastAsia"/>
          <w:sz w:val="24"/>
        </w:rPr>
        <w:t>意义。以后宋明理学家的任务，基本上就是考虑如何去达成上述目标，充实诚己的工夫，落实自身与天的终极统一。</w:t>
      </w:r>
    </w:p>
    <w:p w:rsidR="008931B8" w:rsidRDefault="008931B8" w:rsidP="00C12C1C">
      <w:pPr>
        <w:spacing w:line="380" w:lineRule="atLeast"/>
        <w:jc w:val="center"/>
        <w:rPr>
          <w:rFonts w:ascii="宋体"/>
          <w:sz w:val="32"/>
          <w:szCs w:val="32"/>
        </w:rPr>
      </w:pPr>
    </w:p>
    <w:p w:rsidR="008931B8" w:rsidRPr="006F4E68" w:rsidRDefault="008931B8" w:rsidP="00C12C1C">
      <w:pPr>
        <w:spacing w:line="380" w:lineRule="atLeast"/>
        <w:jc w:val="center"/>
        <w:rPr>
          <w:rFonts w:ascii="宋体"/>
          <w:sz w:val="32"/>
          <w:szCs w:val="32"/>
        </w:rPr>
      </w:pPr>
      <w:r w:rsidRPr="006F4E68">
        <w:rPr>
          <w:rFonts w:ascii="宋体" w:hAnsi="宋体" w:hint="eastAsia"/>
          <w:sz w:val="32"/>
          <w:szCs w:val="32"/>
        </w:rPr>
        <w:t>二、性体的统一性与表现的多样性</w:t>
      </w:r>
    </w:p>
    <w:p w:rsidR="008931B8" w:rsidRDefault="008931B8" w:rsidP="002D5B8C">
      <w:pPr>
        <w:spacing w:line="380" w:lineRule="atLeast"/>
        <w:ind w:firstLine="435"/>
        <w:rPr>
          <w:rFonts w:ascii="宋体"/>
          <w:color w:val="FF0000"/>
          <w:sz w:val="24"/>
        </w:rPr>
      </w:pPr>
    </w:p>
    <w:p w:rsidR="008931B8" w:rsidRDefault="008931B8" w:rsidP="00C12C1C">
      <w:pPr>
        <w:spacing w:line="380" w:lineRule="atLeast"/>
        <w:ind w:firstLine="435"/>
        <w:rPr>
          <w:rFonts w:ascii="宋体"/>
          <w:sz w:val="24"/>
        </w:rPr>
      </w:pPr>
      <w:r w:rsidRPr="00C86984">
        <w:rPr>
          <w:rFonts w:ascii="宋体" w:hAnsi="宋体" w:hint="eastAsia"/>
          <w:sz w:val="24"/>
        </w:rPr>
        <w:t>周敦颐</w:t>
      </w:r>
      <w:r>
        <w:rPr>
          <w:rFonts w:ascii="宋体" w:hAnsi="宋体" w:hint="eastAsia"/>
          <w:sz w:val="24"/>
        </w:rPr>
        <w:t>的学说</w:t>
      </w:r>
      <w:r w:rsidRPr="00C86984">
        <w:rPr>
          <w:rFonts w:ascii="宋体" w:hAnsi="宋体" w:hint="eastAsia"/>
          <w:sz w:val="24"/>
        </w:rPr>
        <w:t>带有唐代后期以来的学术痕迹，宇宙论很强；关于人性，则延续了汉唐以来用禀气的刚柔善恶解说性的传统。而张载所谓性，主要指天性，即太虚的湛一与气的攻取；以不同于禽兽的独特性质来解说人性，尚未占有</w:t>
      </w:r>
      <w:r>
        <w:rPr>
          <w:rFonts w:ascii="宋体" w:hAnsi="宋体" w:hint="eastAsia"/>
          <w:sz w:val="24"/>
        </w:rPr>
        <w:t>重要位置。</w:t>
      </w:r>
      <w:r w:rsidRPr="00C86984">
        <w:rPr>
          <w:rFonts w:ascii="宋体" w:hAnsi="宋体" w:hint="eastAsia"/>
          <w:sz w:val="24"/>
        </w:rPr>
        <w:t>邵雍则主要论证太极本身的性质，多言天，少言人。这一状况被二程所改变</w:t>
      </w:r>
      <w:r>
        <w:rPr>
          <w:rFonts w:ascii="宋体" w:hAnsi="宋体" w:hint="eastAsia"/>
          <w:sz w:val="24"/>
        </w:rPr>
        <w:t>，其对性体的</w:t>
      </w:r>
      <w:r w:rsidRPr="00B46407">
        <w:rPr>
          <w:rFonts w:ascii="宋体" w:hAnsi="宋体" w:hint="eastAsia"/>
          <w:sz w:val="24"/>
        </w:rPr>
        <w:t>偏好拉近了个体存在与绝对者</w:t>
      </w:r>
      <w:r>
        <w:rPr>
          <w:rFonts w:ascii="宋体" w:hAnsi="宋体" w:hint="eastAsia"/>
          <w:sz w:val="24"/>
        </w:rPr>
        <w:t>或者说超越性</w:t>
      </w:r>
      <w:r w:rsidRPr="00B46407">
        <w:rPr>
          <w:rFonts w:ascii="宋体" w:hAnsi="宋体" w:hint="eastAsia"/>
          <w:sz w:val="24"/>
        </w:rPr>
        <w:t>的距离，使下学与上达连成一片。</w:t>
      </w:r>
    </w:p>
    <w:p w:rsidR="008931B8" w:rsidRDefault="008931B8" w:rsidP="007938B2">
      <w:pPr>
        <w:tabs>
          <w:tab w:val="left" w:pos="2700"/>
        </w:tabs>
        <w:spacing w:line="380" w:lineRule="atLeast"/>
        <w:ind w:firstLine="435"/>
        <w:rPr>
          <w:rFonts w:ascii="宋体"/>
          <w:sz w:val="24"/>
        </w:rPr>
      </w:pPr>
      <w:r w:rsidRPr="007938B2">
        <w:rPr>
          <w:rFonts w:ascii="宋体" w:hAnsi="宋体" w:hint="eastAsia"/>
          <w:sz w:val="24"/>
        </w:rPr>
        <w:t>程颢的着重点在“心”</w:t>
      </w:r>
      <w:r>
        <w:rPr>
          <w:rFonts w:hint="eastAsia"/>
          <w:sz w:val="24"/>
        </w:rPr>
        <w:t>。</w:t>
      </w:r>
      <w:r w:rsidRPr="007938B2">
        <w:rPr>
          <w:rFonts w:hint="eastAsia"/>
          <w:sz w:val="24"/>
        </w:rPr>
        <w:t>他所谓“心”，</w:t>
      </w:r>
      <w:r w:rsidRPr="007938B2">
        <w:rPr>
          <w:rFonts w:ascii="宋体" w:hAnsi="宋体" w:hint="eastAsia"/>
          <w:sz w:val="24"/>
        </w:rPr>
        <w:t>不</w:t>
      </w:r>
      <w:r w:rsidRPr="00B46407">
        <w:rPr>
          <w:rFonts w:ascii="宋体" w:hAnsi="宋体" w:hint="eastAsia"/>
          <w:sz w:val="24"/>
        </w:rPr>
        <w:t>是用以觉知、摄取外在事物的纯粹理性，而是天赋道德意识的呈现及对这种呈现的体认。他首先肯定“仁”为人心固有，此仁时时呈现；修养功夫在识取此仁，保存此仁，养护此仁</w:t>
      </w:r>
      <w:r>
        <w:rPr>
          <w:rFonts w:ascii="宋体" w:hAnsi="宋体" w:hint="eastAsia"/>
          <w:sz w:val="24"/>
        </w:rPr>
        <w:t>。</w:t>
      </w:r>
      <w:r w:rsidRPr="00B46407">
        <w:rPr>
          <w:rStyle w:val="FootnoteReference"/>
          <w:rFonts w:ascii="宋体"/>
          <w:sz w:val="24"/>
        </w:rPr>
        <w:footnoteReference w:id="11"/>
      </w:r>
      <w:r w:rsidRPr="00B46407">
        <w:rPr>
          <w:rFonts w:ascii="宋体" w:hAnsi="宋体" w:hint="eastAsia"/>
          <w:sz w:val="24"/>
        </w:rPr>
        <w:t>程颢也认为，人心虽然具备仁，但对此心此理的识取却是自然的，不能间断，也不能助长。心的自然状态是对天地的自然状态的模拟：“夫天地之常，以其心普万物而无心；圣人之常，以其情顺万事而无情。故君子之学，莫若廓然而大公，物来而顺应。”</w:t>
      </w:r>
      <w:r w:rsidRPr="00B46407">
        <w:rPr>
          <w:rStyle w:val="FootnoteReference"/>
          <w:rFonts w:ascii="宋体"/>
          <w:sz w:val="24"/>
        </w:rPr>
        <w:footnoteReference w:id="12"/>
      </w:r>
      <w:r w:rsidRPr="00B46407">
        <w:rPr>
          <w:rFonts w:ascii="宋体" w:hAnsi="宋体" w:hint="eastAsia"/>
          <w:sz w:val="24"/>
        </w:rPr>
        <w:t>廓然大公和物来顺应，是对天地、人心这种自然状态的描述。程颢着重的是终极关怀的对象</w:t>
      </w:r>
      <w:r w:rsidRPr="00B46407">
        <w:rPr>
          <w:rFonts w:ascii="宋体" w:hAnsi="宋体"/>
          <w:sz w:val="24"/>
        </w:rPr>
        <w:t>——</w:t>
      </w:r>
      <w:r w:rsidRPr="00B46407">
        <w:rPr>
          <w:rFonts w:ascii="宋体" w:hAnsi="宋体" w:hint="eastAsia"/>
          <w:sz w:val="24"/>
        </w:rPr>
        <w:t>绝对者的内在性、其伦理品格和认取它时的自然无痕。程颢将绝对者安放于心内，将它的高严性、君临万物的峭拔性消解掉，把有可能被人格化的冷冰冰的绝对变成了温情脉脉且自然涌现的心中之仁，这都使</w:t>
      </w:r>
      <w:r>
        <w:rPr>
          <w:rFonts w:ascii="宋体" w:hAnsi="宋体" w:hint="eastAsia"/>
          <w:sz w:val="24"/>
        </w:rPr>
        <w:t>理学的超越性更为凸显</w:t>
      </w:r>
      <w:r w:rsidRPr="00B46407">
        <w:rPr>
          <w:rFonts w:ascii="宋体" w:hAnsi="宋体" w:hint="eastAsia"/>
          <w:sz w:val="24"/>
        </w:rPr>
        <w:t>。</w:t>
      </w:r>
    </w:p>
    <w:p w:rsidR="008931B8" w:rsidRPr="00B46407" w:rsidRDefault="008931B8" w:rsidP="00C12C1C">
      <w:pPr>
        <w:spacing w:line="380" w:lineRule="atLeast"/>
        <w:ind w:firstLine="435"/>
        <w:rPr>
          <w:rFonts w:ascii="宋体"/>
          <w:sz w:val="24"/>
        </w:rPr>
      </w:pPr>
      <w:r>
        <w:rPr>
          <w:rFonts w:ascii="宋体" w:hAnsi="宋体" w:hint="eastAsia"/>
          <w:sz w:val="24"/>
        </w:rPr>
        <w:t>自孟子提出四端学说，仁义礼智四德具于心就作为基本义理为后世儒学</w:t>
      </w:r>
      <w:r w:rsidRPr="00B46407">
        <w:rPr>
          <w:rFonts w:ascii="宋体" w:hAnsi="宋体" w:hint="eastAsia"/>
          <w:sz w:val="24"/>
        </w:rPr>
        <w:t>所继承。程颢的独特之处是，将功能不同、运用场域不同的四种德目收归为一，用仁这一“全德”来概括和化约，使分散的、黯淡的、现象的心理含蕴本质化、核心化、强烈化。就性与情的关系说，不是就作为现象的情指出其为性体，而是用情是性的表现来说明性的内在、本质地位。仁是性，爱是情；仁是体，爱是用，仁义礼智归为一性，恻隐羞恶辞让是非归为“情”，突出了天赋人受的统一性、庄严性。朱熹在此基础上对“仁包四德”</w:t>
      </w:r>
      <w:r w:rsidRPr="00B46407">
        <w:rPr>
          <w:rFonts w:ascii="宋体" w:hAnsi="宋体"/>
          <w:sz w:val="24"/>
        </w:rPr>
        <w:t xml:space="preserve"> </w:t>
      </w:r>
      <w:r w:rsidRPr="00B46407">
        <w:rPr>
          <w:rFonts w:ascii="宋体" w:hAnsi="宋体" w:hint="eastAsia"/>
          <w:sz w:val="24"/>
        </w:rPr>
        <w:t>的阐发更为细致深入</w:t>
      </w:r>
      <w:r>
        <w:rPr>
          <w:rFonts w:ascii="宋体" w:hAnsi="宋体" w:hint="eastAsia"/>
          <w:sz w:val="24"/>
        </w:rPr>
        <w:t>：</w:t>
      </w:r>
      <w:r w:rsidRPr="00B46407">
        <w:rPr>
          <w:rFonts w:ascii="宋体" w:hAnsi="宋体" w:hint="eastAsia"/>
          <w:sz w:val="24"/>
        </w:rPr>
        <w:t>仁之本体即仁自身，仁之节文即仁在外在制度、仪节上的表现，仁之断制即选择仁并抑制自己的欲望</w:t>
      </w:r>
      <w:r>
        <w:rPr>
          <w:rFonts w:ascii="宋体" w:hAnsi="宋体" w:hint="eastAsia"/>
          <w:sz w:val="24"/>
        </w:rPr>
        <w:t>，</w:t>
      </w:r>
      <w:r w:rsidRPr="00B46407">
        <w:rPr>
          <w:rFonts w:ascii="宋体" w:hAnsi="宋体" w:hint="eastAsia"/>
          <w:sz w:val="24"/>
        </w:rPr>
        <w:t>使之听命此选择而后在行为上实现出来，仁之分别即在是非面前做出正确的分辨使自己归向仁。仁义礼智皆是在仁的范导下的不同表现，皆与仁有直接关系。</w:t>
      </w:r>
      <w:r w:rsidRPr="00B46407">
        <w:rPr>
          <w:rStyle w:val="FootnoteReference"/>
          <w:rFonts w:ascii="宋体"/>
          <w:sz w:val="24"/>
        </w:rPr>
        <w:footnoteReference w:id="13"/>
      </w:r>
      <w:r w:rsidRPr="00B46407">
        <w:rPr>
          <w:rFonts w:ascii="宋体" w:hAnsi="宋体" w:hint="eastAsia"/>
          <w:sz w:val="24"/>
        </w:rPr>
        <w:t>仁是总体，其余四德是其具体节目；仁是统率，其余四德是辅从。仁包四德把分殊集合于理一，把现象收归为本质，使本体之仁以前所未</w:t>
      </w:r>
      <w:r>
        <w:rPr>
          <w:rFonts w:ascii="宋体" w:hAnsi="宋体" w:hint="eastAsia"/>
          <w:sz w:val="24"/>
        </w:rPr>
        <w:t>有的统一、强烈树立起来。所以理学给人的总体感觉是高峻、明断的</w:t>
      </w:r>
      <w:r w:rsidRPr="00B46407">
        <w:rPr>
          <w:rFonts w:ascii="宋体" w:hAnsi="宋体" w:hint="eastAsia"/>
          <w:sz w:val="24"/>
        </w:rPr>
        <w:t>。</w:t>
      </w:r>
      <w:r>
        <w:rPr>
          <w:rFonts w:ascii="宋体" w:hAnsi="宋体" w:hint="eastAsia"/>
          <w:sz w:val="24"/>
        </w:rPr>
        <w:t>程颢的仁包四德可以诠释为，仁爱是本体性的，因而是普遍的、</w:t>
      </w:r>
      <w:r w:rsidRPr="00B46407">
        <w:rPr>
          <w:rFonts w:ascii="宋体" w:hAnsi="宋体" w:hint="eastAsia"/>
          <w:sz w:val="24"/>
        </w:rPr>
        <w:t>必然的，不是偶然的、可有可无的；</w:t>
      </w:r>
      <w:r>
        <w:rPr>
          <w:rFonts w:ascii="宋体" w:hAnsi="宋体" w:hint="eastAsia"/>
          <w:sz w:val="24"/>
        </w:rPr>
        <w:t>超越性</w:t>
      </w:r>
      <w:r w:rsidRPr="00B46407">
        <w:rPr>
          <w:rFonts w:ascii="宋体" w:hAnsi="宋体" w:hint="eastAsia"/>
          <w:sz w:val="24"/>
        </w:rPr>
        <w:t>的本质是普遍的爱，</w:t>
      </w:r>
      <w:r>
        <w:rPr>
          <w:rFonts w:ascii="宋体" w:hAnsi="宋体" w:hint="eastAsia"/>
          <w:sz w:val="24"/>
        </w:rPr>
        <w:t>其呈现于人心，是人类</w:t>
      </w:r>
      <w:r w:rsidRPr="00B46407">
        <w:rPr>
          <w:rFonts w:ascii="宋体" w:hAnsi="宋体" w:hint="eastAsia"/>
          <w:sz w:val="24"/>
        </w:rPr>
        <w:t>行为最后</w:t>
      </w:r>
      <w:r>
        <w:rPr>
          <w:rFonts w:ascii="宋体" w:hAnsi="宋体" w:hint="eastAsia"/>
          <w:sz w:val="24"/>
        </w:rPr>
        <w:t>的指向，而爱的缺失是对人的本质的背离。</w:t>
      </w:r>
    </w:p>
    <w:p w:rsidR="008931B8" w:rsidRPr="00B46407" w:rsidRDefault="008931B8" w:rsidP="00C12C1C">
      <w:pPr>
        <w:spacing w:line="380" w:lineRule="atLeast"/>
        <w:ind w:firstLine="435"/>
        <w:rPr>
          <w:rFonts w:ascii="宋体"/>
          <w:sz w:val="24"/>
        </w:rPr>
      </w:pPr>
      <w:r w:rsidRPr="00B46407">
        <w:rPr>
          <w:rFonts w:ascii="宋体" w:hAnsi="宋体" w:hint="eastAsia"/>
          <w:sz w:val="24"/>
        </w:rPr>
        <w:t>大程的和乐坦易和小程的严毅刚方，在</w:t>
      </w:r>
      <w:r>
        <w:rPr>
          <w:rFonts w:ascii="宋体" w:hAnsi="宋体" w:hint="eastAsia"/>
          <w:sz w:val="24"/>
        </w:rPr>
        <w:t>揭示超越性</w:t>
      </w:r>
      <w:r w:rsidRPr="00B46407">
        <w:rPr>
          <w:rFonts w:ascii="宋体" w:hAnsi="宋体" w:hint="eastAsia"/>
          <w:sz w:val="24"/>
        </w:rPr>
        <w:t>方面，正好起了互补的作用。程颐强调天道的绝对性及其与具体事物的贯通。他在《周易程氏传》中说：“夫天，专言之则道也。‘天且弗违’</w:t>
      </w:r>
      <w:r w:rsidRPr="00B46407">
        <w:rPr>
          <w:rFonts w:ascii="宋体" w:hAnsi="宋体"/>
          <w:sz w:val="24"/>
        </w:rPr>
        <w:t xml:space="preserve"> </w:t>
      </w:r>
      <w:r w:rsidRPr="00B46407">
        <w:rPr>
          <w:rFonts w:ascii="宋体" w:hAnsi="宋体" w:hint="eastAsia"/>
          <w:sz w:val="24"/>
        </w:rPr>
        <w:t>是也。分而言之，则以形体谓之天，以主宰谓之帝，以功用谓之鬼神，以妙用谓之神，以性情谓之乾。”</w:t>
      </w:r>
      <w:r w:rsidRPr="00B46407">
        <w:rPr>
          <w:rStyle w:val="FootnoteReference"/>
          <w:rFonts w:ascii="宋体"/>
          <w:sz w:val="24"/>
        </w:rPr>
        <w:footnoteReference w:id="14"/>
      </w:r>
      <w:r w:rsidRPr="00B46407">
        <w:rPr>
          <w:rFonts w:ascii="宋体" w:hAnsi="宋体" w:hint="eastAsia"/>
          <w:sz w:val="24"/>
        </w:rPr>
        <w:t>只</w:t>
      </w:r>
      <w:r>
        <w:rPr>
          <w:rFonts w:ascii="宋体" w:hAnsi="宋体" w:hint="eastAsia"/>
          <w:sz w:val="24"/>
        </w:rPr>
        <w:t>有</w:t>
      </w:r>
      <w:r w:rsidRPr="00B46407">
        <w:rPr>
          <w:rFonts w:ascii="宋体" w:hAnsi="宋体" w:hint="eastAsia"/>
          <w:sz w:val="24"/>
        </w:rPr>
        <w:t>一个天，从不同角度看有不同的结果。天之总体规律，曰道，道是宇宙万物不能违反的；作为积气的实然存在，曰天；对万物的存在及其性质的决定作用、主宰作用，曰帝；它的神妙莫测的作用方式，曰鬼神；天地万物刚健不息的存在及运动状态，曰乾。这里，天是物质的，它的各种功能是实然的、可感的。程颐用不同观念刻画天，就是要人理解和把握它的可诠释性、非唯一性。对天的诠释可以有多种：主宰之天、义理之天、命运之天、物质之天、自然之天</w:t>
      </w:r>
      <w:r>
        <w:rPr>
          <w:rStyle w:val="FootnoteReference"/>
          <w:rFonts w:ascii="宋体"/>
          <w:sz w:val="24"/>
        </w:rPr>
        <w:footnoteReference w:id="15"/>
      </w:r>
      <w:r w:rsidRPr="00B46407">
        <w:rPr>
          <w:rFonts w:ascii="宋体" w:hAnsi="宋体" w:hint="eastAsia"/>
          <w:sz w:val="24"/>
        </w:rPr>
        <w:t>，但它又是统一的。天的神秘性被消解掉了。自从程颐把穷究天地万物的道理作为</w:t>
      </w:r>
      <w:r>
        <w:rPr>
          <w:rFonts w:ascii="宋体" w:hAnsi="宋体" w:hint="eastAsia"/>
          <w:sz w:val="24"/>
        </w:rPr>
        <w:t>其</w:t>
      </w:r>
      <w:r w:rsidRPr="00B46407">
        <w:rPr>
          <w:rFonts w:ascii="宋体" w:hAnsi="宋体" w:hint="eastAsia"/>
          <w:sz w:val="24"/>
        </w:rPr>
        <w:t>学术思想的最初入路</w:t>
      </w:r>
      <w:r w:rsidRPr="00B46407">
        <w:rPr>
          <w:rStyle w:val="PageNumber"/>
          <w:rFonts w:ascii="宋体" w:hAnsi="宋体" w:hint="eastAsia"/>
          <w:sz w:val="24"/>
        </w:rPr>
        <w:t>，</w:t>
      </w:r>
      <w:r w:rsidRPr="00B46407">
        <w:rPr>
          <w:rFonts w:ascii="宋体" w:hAnsi="宋体" w:hint="eastAsia"/>
          <w:sz w:val="24"/>
        </w:rPr>
        <w:t>就牢牢地筑定了理性主义的基础。他对周易的见解，就必然地以“体用一源，显微无间，观会通以行其典礼”</w:t>
      </w:r>
      <w:r w:rsidRPr="00B46407">
        <w:rPr>
          <w:rStyle w:val="FootnoteReference"/>
          <w:rFonts w:ascii="宋体"/>
          <w:sz w:val="24"/>
        </w:rPr>
        <w:footnoteReference w:id="16"/>
      </w:r>
      <w:r w:rsidRPr="00B46407">
        <w:rPr>
          <w:rFonts w:ascii="宋体" w:hAnsi="宋体" w:hint="eastAsia"/>
          <w:sz w:val="24"/>
        </w:rPr>
        <w:t>为纲领。体者、微者，指理；用者、显者指具体事物。“体用一源，显微无间”就是理与事无所隔碍，理体现于事，事所以显理。“观会通以行其典礼”就是体察理与事互相包含，非一非二，亦一亦二，遵照体现在事上的理去行为。除了实际行为上的需要之外，程颐着力强调的是，世界是一个充满了理则的物质流行，而这些理则是一个统一的理的不同表现。他解释《周易》不走象数之路而专在卦爻辞的义理上着眼，亦意在彰显一理与万理的相互关系，为人的行为树立法则。朱熹对这一点看得很透：“伊川见得个大道理，却将经来合他这道理，不是解易。”</w:t>
      </w:r>
      <w:r w:rsidRPr="00B46407">
        <w:rPr>
          <w:rStyle w:val="FootnoteReference"/>
          <w:rFonts w:ascii="宋体"/>
          <w:sz w:val="24"/>
        </w:rPr>
        <w:footnoteReference w:id="17"/>
      </w:r>
      <w:r w:rsidRPr="00B46407">
        <w:rPr>
          <w:rFonts w:ascii="宋体" w:hAnsi="宋体" w:hint="eastAsia"/>
          <w:sz w:val="24"/>
        </w:rPr>
        <w:t>程颐对理有如此见解，他的修养方法便是“涵养须用敬，进学则在致知”</w:t>
      </w:r>
      <w:r w:rsidRPr="00B46407">
        <w:rPr>
          <w:rStyle w:val="FootnoteReference"/>
          <w:rFonts w:ascii="宋体"/>
          <w:sz w:val="24"/>
        </w:rPr>
        <w:footnoteReference w:id="18"/>
      </w:r>
      <w:r w:rsidRPr="00B46407">
        <w:rPr>
          <w:rFonts w:ascii="宋体" w:hAnsi="宋体" w:hint="eastAsia"/>
          <w:sz w:val="24"/>
        </w:rPr>
        <w:t>。同时，重视分殊，重视细部功夫，反对笼统浑沦便作为道南学派的家风通过李侗传给朱熹。</w:t>
      </w:r>
    </w:p>
    <w:p w:rsidR="008931B8" w:rsidRPr="00B46407" w:rsidRDefault="008931B8" w:rsidP="00C12C1C">
      <w:pPr>
        <w:spacing w:line="380" w:lineRule="atLeast"/>
        <w:ind w:firstLine="435"/>
        <w:rPr>
          <w:rFonts w:ascii="宋体"/>
          <w:sz w:val="24"/>
        </w:rPr>
      </w:pPr>
      <w:r w:rsidRPr="00B46407">
        <w:rPr>
          <w:rFonts w:ascii="宋体" w:hAnsi="宋体" w:hint="eastAsia"/>
          <w:sz w:val="24"/>
        </w:rPr>
        <w:t>强调</w:t>
      </w:r>
      <w:r>
        <w:rPr>
          <w:rFonts w:ascii="宋体" w:hAnsi="宋体" w:hint="eastAsia"/>
          <w:sz w:val="24"/>
        </w:rPr>
        <w:t>超越性的某种</w:t>
      </w:r>
      <w:r w:rsidRPr="00B46407">
        <w:rPr>
          <w:rFonts w:ascii="宋体" w:hAnsi="宋体" w:hint="eastAsia"/>
          <w:sz w:val="24"/>
        </w:rPr>
        <w:t>先天性，是邵雍和程颐共同的。但邵雍强调的是数的先在性，理是数派生出来的。而程颐强调理是第一位的，世间一切皆是理的派生物。这说明程颐对形上学的兴趣与关心，全在实际应用。理是事的典则，是事的“所当然”。如果就朱熹对理的定义：“所以然之故，所当然之则”说，邵雍重视的是“所以然之故”，而程颐重视的是“所当然之则”。前者是实然，具有科学的性质；后者是应然，具有伦理的性质。邵雍对社会、历史的认识，服从于他的“数学”；而程颐则专讲社会人事，一切皆服从理。虽然他的格物穷理范围很广，但主要以社会人事为主。这一点遭到对自然事物兴趣极高的朱熹的批评。</w:t>
      </w:r>
    </w:p>
    <w:p w:rsidR="008931B8" w:rsidRPr="00B46407" w:rsidRDefault="008931B8" w:rsidP="00C12C1C">
      <w:pPr>
        <w:spacing w:line="380" w:lineRule="atLeast"/>
        <w:ind w:firstLine="435"/>
        <w:rPr>
          <w:rFonts w:ascii="宋体"/>
          <w:sz w:val="24"/>
        </w:rPr>
      </w:pPr>
      <w:r>
        <w:rPr>
          <w:rFonts w:ascii="宋体" w:hAnsi="宋体" w:hint="eastAsia"/>
          <w:sz w:val="24"/>
        </w:rPr>
        <w:t>程颐</w:t>
      </w:r>
      <w:r w:rsidRPr="00B46407">
        <w:rPr>
          <w:rFonts w:ascii="宋体" w:hAnsi="宋体" w:hint="eastAsia"/>
          <w:sz w:val="24"/>
        </w:rPr>
        <w:t>哲学强调</w:t>
      </w:r>
      <w:r>
        <w:rPr>
          <w:rFonts w:ascii="宋体" w:hAnsi="宋体" w:hint="eastAsia"/>
          <w:sz w:val="24"/>
        </w:rPr>
        <w:t>超越性的“天”</w:t>
      </w:r>
      <w:r w:rsidRPr="00B46407">
        <w:rPr>
          <w:rFonts w:ascii="宋体" w:hAnsi="宋体" w:hint="eastAsia"/>
          <w:sz w:val="24"/>
        </w:rPr>
        <w:t>的“理则”属性，同时重视理事关系。</w:t>
      </w:r>
      <w:r>
        <w:rPr>
          <w:rFonts w:ascii="宋体" w:hAnsi="宋体" w:hint="eastAsia"/>
          <w:sz w:val="24"/>
        </w:rPr>
        <w:t>天作为对象，具有</w:t>
      </w:r>
      <w:r w:rsidRPr="00B46407">
        <w:rPr>
          <w:rFonts w:ascii="宋体" w:hAnsi="宋体" w:hint="eastAsia"/>
          <w:sz w:val="24"/>
        </w:rPr>
        <w:t>存在根据、运化大流、价值源泉等多种属性，多种诠释维度。程颐强调</w:t>
      </w:r>
      <w:r>
        <w:rPr>
          <w:rFonts w:ascii="宋体" w:hAnsi="宋体" w:hint="eastAsia"/>
          <w:sz w:val="24"/>
        </w:rPr>
        <w:t>其</w:t>
      </w:r>
      <w:r w:rsidRPr="00B46407">
        <w:rPr>
          <w:rFonts w:ascii="宋体" w:hAnsi="宋体" w:hint="eastAsia"/>
          <w:sz w:val="24"/>
        </w:rPr>
        <w:t>理则性，也就是理的必然如此、定然如此等方面。</w:t>
      </w:r>
      <w:r w:rsidRPr="00B46407">
        <w:rPr>
          <w:rStyle w:val="FootnoteReference"/>
          <w:rFonts w:ascii="宋体"/>
          <w:sz w:val="24"/>
        </w:rPr>
        <w:footnoteReference w:id="19"/>
      </w:r>
      <w:r w:rsidRPr="00B46407">
        <w:rPr>
          <w:rFonts w:ascii="宋体" w:hAnsi="宋体" w:hint="eastAsia"/>
          <w:sz w:val="24"/>
        </w:rPr>
        <w:t>这些刻画和强调的</w:t>
      </w:r>
      <w:r>
        <w:rPr>
          <w:rFonts w:ascii="宋体" w:hAnsi="宋体" w:hint="eastAsia"/>
          <w:sz w:val="24"/>
        </w:rPr>
        <w:t>意义</w:t>
      </w:r>
      <w:r w:rsidRPr="00B46407">
        <w:rPr>
          <w:rFonts w:ascii="宋体" w:hAnsi="宋体" w:hint="eastAsia"/>
          <w:sz w:val="24"/>
        </w:rPr>
        <w:t>在于，打破佛、道的“空”和“无”，彰显</w:t>
      </w:r>
      <w:r>
        <w:rPr>
          <w:rFonts w:ascii="宋体" w:hAnsi="宋体" w:hint="eastAsia"/>
          <w:sz w:val="24"/>
        </w:rPr>
        <w:t>超越性</w:t>
      </w:r>
      <w:r w:rsidRPr="00B46407">
        <w:rPr>
          <w:rFonts w:ascii="宋体" w:hAnsi="宋体" w:hint="eastAsia"/>
          <w:sz w:val="24"/>
        </w:rPr>
        <w:t>的“有”，</w:t>
      </w:r>
      <w:r>
        <w:rPr>
          <w:rFonts w:ascii="宋体" w:hAnsi="宋体" w:hint="eastAsia"/>
          <w:sz w:val="24"/>
        </w:rPr>
        <w:t>并</w:t>
      </w:r>
      <w:r w:rsidRPr="00B46407">
        <w:rPr>
          <w:rFonts w:ascii="宋体" w:hAnsi="宋体" w:hint="eastAsia"/>
          <w:sz w:val="24"/>
        </w:rPr>
        <w:t>使</w:t>
      </w:r>
      <w:r>
        <w:rPr>
          <w:rFonts w:ascii="宋体" w:hAnsi="宋体" w:hint="eastAsia"/>
          <w:sz w:val="24"/>
        </w:rPr>
        <w:t>其与</w:t>
      </w:r>
      <w:r w:rsidRPr="00B46407">
        <w:rPr>
          <w:rFonts w:ascii="宋体" w:hAnsi="宋体" w:hint="eastAsia"/>
          <w:sz w:val="24"/>
        </w:rPr>
        <w:t>具体存在</w:t>
      </w:r>
      <w:r>
        <w:rPr>
          <w:rFonts w:ascii="宋体" w:hAnsi="宋体" w:hint="eastAsia"/>
          <w:sz w:val="24"/>
        </w:rPr>
        <w:t>、日常生活实际打成一片，使理学</w:t>
      </w:r>
      <w:r w:rsidRPr="00B46407">
        <w:rPr>
          <w:rFonts w:ascii="宋体" w:hAnsi="宋体" w:hint="eastAsia"/>
          <w:sz w:val="24"/>
        </w:rPr>
        <w:t>学说</w:t>
      </w:r>
      <w:r>
        <w:rPr>
          <w:rFonts w:ascii="宋体" w:hAnsi="宋体" w:hint="eastAsia"/>
          <w:sz w:val="24"/>
        </w:rPr>
        <w:t>可能</w:t>
      </w:r>
      <w:r w:rsidRPr="00B46407">
        <w:rPr>
          <w:rFonts w:ascii="宋体" w:hAnsi="宋体" w:hint="eastAsia"/>
          <w:sz w:val="24"/>
        </w:rPr>
        <w:t>成为</w:t>
      </w:r>
      <w:r>
        <w:rPr>
          <w:rFonts w:ascii="宋体" w:hAnsi="宋体" w:hint="eastAsia"/>
          <w:sz w:val="24"/>
        </w:rPr>
        <w:t>某种同样具有普遍性的</w:t>
      </w:r>
      <w:r w:rsidRPr="00B46407">
        <w:rPr>
          <w:rFonts w:ascii="宋体" w:hAnsi="宋体" w:hint="eastAsia"/>
          <w:sz w:val="24"/>
        </w:rPr>
        <w:t>形态</w:t>
      </w:r>
      <w:r>
        <w:rPr>
          <w:rFonts w:ascii="宋体" w:hAnsi="宋体" w:hint="eastAsia"/>
          <w:sz w:val="24"/>
        </w:rPr>
        <w:t>。这可认为是</w:t>
      </w:r>
      <w:r w:rsidRPr="00B46407">
        <w:rPr>
          <w:rFonts w:ascii="宋体" w:hAnsi="宋体" w:hint="eastAsia"/>
          <w:sz w:val="24"/>
        </w:rPr>
        <w:t>将</w:t>
      </w:r>
      <w:r>
        <w:rPr>
          <w:rFonts w:ascii="宋体" w:hAnsi="宋体" w:hint="eastAsia"/>
          <w:sz w:val="24"/>
        </w:rPr>
        <w:t>超越性维度与社会关怀、人世指向联系起来，使“理”具有</w:t>
      </w:r>
      <w:r w:rsidRPr="00B46407">
        <w:rPr>
          <w:rFonts w:ascii="宋体" w:hAnsi="宋体" w:hint="eastAsia"/>
          <w:sz w:val="24"/>
        </w:rPr>
        <w:t>强制性，成为人自觉承担的义务。程颐所说的“理则天下只是一个理，故推至四海而准。须是质诸天地，考诸三王不易之理”，“万物皆有理，顺之则易，逆之则难。各循其理，何劳于己力哉”</w:t>
      </w:r>
      <w:r w:rsidRPr="00B46407">
        <w:rPr>
          <w:rStyle w:val="FootnoteReference"/>
          <w:rFonts w:ascii="宋体"/>
          <w:sz w:val="24"/>
        </w:rPr>
        <w:footnoteReference w:id="20"/>
      </w:r>
      <w:r w:rsidRPr="00B46407">
        <w:rPr>
          <w:rFonts w:ascii="宋体" w:hAnsi="宋体" w:hint="eastAsia"/>
          <w:sz w:val="24"/>
        </w:rPr>
        <w:t>等，都是在强调理的</w:t>
      </w:r>
      <w:r>
        <w:rPr>
          <w:rFonts w:ascii="宋体" w:hAnsi="宋体" w:hint="eastAsia"/>
          <w:sz w:val="24"/>
        </w:rPr>
        <w:t>上述维度</w:t>
      </w:r>
      <w:r w:rsidRPr="00B46407">
        <w:rPr>
          <w:rFonts w:ascii="宋体" w:hAnsi="宋体" w:hint="eastAsia"/>
          <w:sz w:val="24"/>
        </w:rPr>
        <w:t>。</w:t>
      </w:r>
    </w:p>
    <w:p w:rsidR="008931B8" w:rsidRDefault="008931B8" w:rsidP="00380A96">
      <w:pPr>
        <w:spacing w:line="380" w:lineRule="atLeast"/>
        <w:ind w:firstLineChars="180" w:firstLine="432"/>
        <w:rPr>
          <w:rFonts w:ascii="宋体"/>
          <w:color w:val="FF0000"/>
          <w:sz w:val="24"/>
        </w:rPr>
      </w:pPr>
      <w:r w:rsidRPr="00380A96">
        <w:rPr>
          <w:rFonts w:ascii="宋体" w:hAnsi="宋体" w:hint="eastAsia"/>
          <w:sz w:val="24"/>
        </w:rPr>
        <w:t>程颐的修养方法“涵养须用敬，进学在致知”，提出了知识与价值在人格修养中各自担负的职能及互相的辅翼和促进。涵养用敬是价值方面。“敬”是一种</w:t>
      </w:r>
      <w:r w:rsidRPr="00B46407">
        <w:rPr>
          <w:rFonts w:ascii="宋体" w:hAnsi="宋体" w:hint="eastAsia"/>
          <w:sz w:val="24"/>
        </w:rPr>
        <w:t>虔诚、畏恐、警觉、收敛的态度，用这种态度对心中本有的性体加以护持和润泽，唯恐有丝毫放失。此外，“敬”有将纯粹理则通过诠释转换为价值性理则的功能。致知主要在知识方面。程颐非常重视知识的获得和积累，因为它会被“敬”转换为价值理性。它强调下学上达，通过对具体知识的积累和贯通体证</w:t>
      </w:r>
      <w:r>
        <w:rPr>
          <w:rFonts w:ascii="宋体" w:hAnsi="宋体" w:hint="eastAsia"/>
          <w:sz w:val="24"/>
        </w:rPr>
        <w:t>超越性</w:t>
      </w:r>
      <w:r w:rsidRPr="00B46407">
        <w:rPr>
          <w:rFonts w:ascii="宋体" w:hAnsi="宋体" w:hint="eastAsia"/>
          <w:sz w:val="24"/>
        </w:rPr>
        <w:t>。下学不仅有知识增长的功能，而且是通向</w:t>
      </w:r>
      <w:r>
        <w:rPr>
          <w:rFonts w:ascii="宋体" w:hAnsi="宋体" w:hint="eastAsia"/>
          <w:sz w:val="24"/>
        </w:rPr>
        <w:t>超越性</w:t>
      </w:r>
      <w:r w:rsidRPr="00B46407">
        <w:rPr>
          <w:rFonts w:ascii="宋体" w:hAnsi="宋体" w:hint="eastAsia"/>
          <w:sz w:val="24"/>
        </w:rPr>
        <w:t>的道路。</w:t>
      </w:r>
      <w:r>
        <w:rPr>
          <w:rFonts w:ascii="宋体" w:hAnsi="宋体" w:hint="eastAsia"/>
          <w:sz w:val="24"/>
        </w:rPr>
        <w:t>在此进路上</w:t>
      </w:r>
      <w:r w:rsidRPr="00B46407">
        <w:rPr>
          <w:rFonts w:ascii="宋体" w:hAnsi="宋体" w:hint="eastAsia"/>
          <w:sz w:val="24"/>
        </w:rPr>
        <w:t>，</w:t>
      </w:r>
      <w:r>
        <w:rPr>
          <w:rFonts w:ascii="宋体" w:hAnsi="宋体" w:hint="eastAsia"/>
          <w:sz w:val="24"/>
        </w:rPr>
        <w:t>形上之理</w:t>
      </w:r>
      <w:r w:rsidRPr="00B46407">
        <w:rPr>
          <w:rFonts w:ascii="宋体" w:hAnsi="宋体" w:hint="eastAsia"/>
          <w:sz w:val="24"/>
        </w:rPr>
        <w:t>的高严、与形下事物斩截的性质被消解了，代之而起的是在个体事物的理则上诠释出一般、在具体上诠释</w:t>
      </w:r>
      <w:r>
        <w:rPr>
          <w:rFonts w:ascii="宋体" w:hAnsi="宋体" w:hint="eastAsia"/>
          <w:sz w:val="24"/>
        </w:rPr>
        <w:t>超越性</w:t>
      </w:r>
      <w:r w:rsidRPr="00B46407">
        <w:rPr>
          <w:rFonts w:ascii="宋体" w:hAnsi="宋体" w:hint="eastAsia"/>
          <w:sz w:val="24"/>
        </w:rPr>
        <w:t>。这一路向在思维方法上发展出的是</w:t>
      </w:r>
      <w:r>
        <w:rPr>
          <w:rFonts w:ascii="宋体" w:hAnsi="宋体" w:hint="eastAsia"/>
          <w:sz w:val="24"/>
        </w:rPr>
        <w:t>诠释能力而不是抽象能力，从知识上洞察价值的能力而</w:t>
      </w:r>
      <w:r w:rsidRPr="00B46407">
        <w:rPr>
          <w:rFonts w:ascii="宋体" w:hAnsi="宋体" w:hint="eastAsia"/>
          <w:sz w:val="24"/>
        </w:rPr>
        <w:t>不是纯</w:t>
      </w:r>
      <w:r>
        <w:rPr>
          <w:rFonts w:ascii="宋体" w:hAnsi="宋体" w:hint="eastAsia"/>
          <w:sz w:val="24"/>
        </w:rPr>
        <w:t>粹知性能力。涵养用敬和进学致知在精神活动中是两个领域，但由于理学</w:t>
      </w:r>
      <w:r w:rsidRPr="00B46407">
        <w:rPr>
          <w:rFonts w:ascii="宋体" w:hAnsi="宋体" w:hint="eastAsia"/>
          <w:sz w:val="24"/>
        </w:rPr>
        <w:t>对善的追求的同一性，正好训练了把两者合为一体的诠释性思想方法。程颐强调“诚者合内外之道，不诚无物”，“物我一理，才明彼，即晓此，合内外之道也”</w:t>
      </w:r>
      <w:r w:rsidRPr="00B46407">
        <w:rPr>
          <w:rStyle w:val="FootnoteReference"/>
          <w:rFonts w:ascii="宋体"/>
          <w:sz w:val="24"/>
        </w:rPr>
        <w:footnoteReference w:id="21"/>
      </w:r>
      <w:r w:rsidRPr="00B46407">
        <w:rPr>
          <w:rFonts w:ascii="宋体" w:hAnsi="宋体" w:hint="eastAsia"/>
          <w:sz w:val="24"/>
        </w:rPr>
        <w:t>，就是这种路径的鲜明体现。</w:t>
      </w:r>
    </w:p>
    <w:p w:rsidR="008931B8" w:rsidRPr="00BA622E" w:rsidRDefault="008931B8" w:rsidP="00C12C1C">
      <w:pPr>
        <w:spacing w:line="380" w:lineRule="atLeast"/>
        <w:ind w:firstLine="435"/>
        <w:rPr>
          <w:rFonts w:ascii="宋体"/>
          <w:sz w:val="24"/>
        </w:rPr>
      </w:pPr>
      <w:r w:rsidRPr="00BA622E">
        <w:rPr>
          <w:rFonts w:ascii="宋体" w:hAnsi="宋体" w:hint="eastAsia"/>
          <w:sz w:val="24"/>
        </w:rPr>
        <w:t>二程对于天人之际的追求，基于先行的理学家的思考，在两个方面可谓有所突破：一是明确了具有天赋道德意识之心的基础性地位；二是指明了由此心出发追求</w:t>
      </w:r>
      <w:r>
        <w:rPr>
          <w:rFonts w:ascii="宋体" w:hAnsi="宋体" w:hint="eastAsia"/>
          <w:sz w:val="24"/>
        </w:rPr>
        <w:t>超越性</w:t>
      </w:r>
      <w:r w:rsidRPr="00BA622E">
        <w:rPr>
          <w:rFonts w:ascii="宋体" w:hAnsi="宋体" w:hint="eastAsia"/>
          <w:sz w:val="24"/>
        </w:rPr>
        <w:t>的两种基本工夫。发明本心具备的仁爱之理，通过涵养用敬和进学致知的方式，原本有限的存在者便可与无限的</w:t>
      </w:r>
      <w:r>
        <w:rPr>
          <w:rFonts w:ascii="宋体" w:hAnsi="宋体" w:hint="eastAsia"/>
          <w:sz w:val="24"/>
        </w:rPr>
        <w:t>超越性</w:t>
      </w:r>
      <w:r w:rsidRPr="00BA622E">
        <w:rPr>
          <w:rFonts w:ascii="宋体" w:hAnsi="宋体" w:hint="eastAsia"/>
          <w:sz w:val="24"/>
        </w:rPr>
        <w:t>相互沟通。这种沟通的</w:t>
      </w:r>
      <w:r>
        <w:rPr>
          <w:rFonts w:ascii="宋体" w:hAnsi="宋体" w:hint="eastAsia"/>
          <w:sz w:val="24"/>
        </w:rPr>
        <w:t>目的，显然不是仅仅为了抒发情感或积累知识，而是为了达成某种具有终极关怀上</w:t>
      </w:r>
      <w:r w:rsidRPr="00BA622E">
        <w:rPr>
          <w:rFonts w:ascii="宋体" w:hAnsi="宋体" w:hint="eastAsia"/>
          <w:sz w:val="24"/>
        </w:rPr>
        <w:t>的精神性效果，即在物来顺应之际，通过合内外之道，充分发掘人心的可能性。</w:t>
      </w:r>
    </w:p>
    <w:p w:rsidR="008931B8" w:rsidRPr="00B46407" w:rsidRDefault="008931B8" w:rsidP="00C12C1C">
      <w:pPr>
        <w:spacing w:line="380" w:lineRule="atLeast"/>
        <w:ind w:firstLineChars="1468" w:firstLine="3537"/>
        <w:rPr>
          <w:rFonts w:ascii="宋体"/>
          <w:b/>
          <w:sz w:val="24"/>
        </w:rPr>
      </w:pPr>
    </w:p>
    <w:p w:rsidR="008931B8" w:rsidRPr="003A1A0F" w:rsidRDefault="008931B8" w:rsidP="00C12C1C">
      <w:pPr>
        <w:spacing w:line="380" w:lineRule="atLeast"/>
        <w:jc w:val="center"/>
        <w:rPr>
          <w:rFonts w:ascii="宋体"/>
          <w:sz w:val="32"/>
          <w:szCs w:val="32"/>
        </w:rPr>
      </w:pPr>
      <w:r>
        <w:rPr>
          <w:rFonts w:ascii="宋体" w:hAnsi="宋体" w:hint="eastAsia"/>
          <w:sz w:val="32"/>
          <w:szCs w:val="32"/>
        </w:rPr>
        <w:t>三、理一分殊及其</w:t>
      </w:r>
      <w:r w:rsidRPr="003A1A0F">
        <w:rPr>
          <w:rFonts w:ascii="宋体" w:hAnsi="宋体" w:hint="eastAsia"/>
          <w:sz w:val="32"/>
          <w:szCs w:val="32"/>
        </w:rPr>
        <w:t>超越与内在</w:t>
      </w:r>
    </w:p>
    <w:p w:rsidR="008931B8" w:rsidRDefault="008931B8" w:rsidP="00B27073">
      <w:pPr>
        <w:spacing w:line="380" w:lineRule="atLeast"/>
        <w:ind w:firstLineChars="200" w:firstLine="480"/>
        <w:rPr>
          <w:rFonts w:ascii="宋体"/>
          <w:color w:val="FF0000"/>
          <w:sz w:val="24"/>
        </w:rPr>
      </w:pPr>
    </w:p>
    <w:p w:rsidR="008931B8" w:rsidRPr="00B46407" w:rsidRDefault="008931B8" w:rsidP="00B27073">
      <w:pPr>
        <w:spacing w:line="380" w:lineRule="atLeast"/>
        <w:ind w:firstLineChars="200" w:firstLine="480"/>
        <w:rPr>
          <w:rFonts w:ascii="宋体"/>
          <w:sz w:val="24"/>
        </w:rPr>
      </w:pPr>
      <w:r w:rsidRPr="00113E48">
        <w:rPr>
          <w:rFonts w:ascii="宋体" w:hAnsi="宋体" w:hint="eastAsia"/>
          <w:sz w:val="24"/>
        </w:rPr>
        <w:t>二程以不同的学术侧重点开创了理学、心学两个学派</w:t>
      </w:r>
      <w:r w:rsidRPr="00113E48">
        <w:rPr>
          <w:rStyle w:val="FootnoteReference"/>
          <w:rFonts w:ascii="宋体"/>
          <w:sz w:val="24"/>
        </w:rPr>
        <w:footnoteReference w:id="22"/>
      </w:r>
      <w:r w:rsidRPr="00113E48">
        <w:rPr>
          <w:rFonts w:ascii="宋体" w:hAnsi="宋体" w:hint="eastAsia"/>
          <w:sz w:val="24"/>
        </w:rPr>
        <w:t>，他们的后继者朱熹对二程思想都有发挥。格物致知、涵养用敬主要继承了程颐，而仁包四德则主要发展了程颢。</w:t>
      </w:r>
      <w:r>
        <w:rPr>
          <w:rFonts w:ascii="宋体" w:hAnsi="宋体" w:hint="eastAsia"/>
          <w:sz w:val="24"/>
        </w:rPr>
        <w:t>作为</w:t>
      </w:r>
      <w:r w:rsidRPr="00B46407">
        <w:rPr>
          <w:rFonts w:ascii="宋体" w:hAnsi="宋体" w:hint="eastAsia"/>
          <w:sz w:val="24"/>
        </w:rPr>
        <w:t>北宋理学的集大成者，</w:t>
      </w:r>
      <w:r w:rsidRPr="00113E48">
        <w:rPr>
          <w:rFonts w:ascii="宋体" w:hAnsi="宋体" w:hint="eastAsia"/>
          <w:sz w:val="24"/>
        </w:rPr>
        <w:t>朱</w:t>
      </w:r>
      <w:r>
        <w:rPr>
          <w:rFonts w:ascii="宋体" w:hAnsi="宋体" w:hint="eastAsia"/>
          <w:sz w:val="24"/>
        </w:rPr>
        <w:t>熹</w:t>
      </w:r>
      <w:r w:rsidRPr="00B46407">
        <w:rPr>
          <w:rFonts w:ascii="宋体" w:hAnsi="宋体" w:hint="eastAsia"/>
          <w:sz w:val="24"/>
        </w:rPr>
        <w:t>是杰出的形上学家</w:t>
      </w:r>
      <w:r>
        <w:rPr>
          <w:rFonts w:ascii="宋体" w:hAnsi="宋体" w:hint="eastAsia"/>
          <w:sz w:val="24"/>
        </w:rPr>
        <w:t>，其</w:t>
      </w:r>
      <w:r w:rsidRPr="00B46407">
        <w:rPr>
          <w:rFonts w:ascii="宋体" w:hAnsi="宋体" w:hint="eastAsia"/>
          <w:sz w:val="24"/>
        </w:rPr>
        <w:t>架构性思维对理学的各个方面都有既分又合、既对立又统一的疏解。他在经学、理学、史学、文学多方面的造诣以及于中体现出的“致广大而尽精微”的学术特点，构成了</w:t>
      </w:r>
      <w:r>
        <w:rPr>
          <w:rFonts w:ascii="宋体" w:hAnsi="宋体" w:hint="eastAsia"/>
          <w:sz w:val="24"/>
        </w:rPr>
        <w:t>其思想超越性</w:t>
      </w:r>
      <w:r w:rsidRPr="00B46407">
        <w:rPr>
          <w:rFonts w:ascii="宋体" w:hAnsi="宋体" w:hint="eastAsia"/>
          <w:sz w:val="24"/>
        </w:rPr>
        <w:t>方面的独特性。</w:t>
      </w:r>
    </w:p>
    <w:p w:rsidR="008931B8" w:rsidRPr="00B46407" w:rsidRDefault="008931B8" w:rsidP="00C12C1C">
      <w:pPr>
        <w:spacing w:line="380" w:lineRule="atLeast"/>
        <w:ind w:firstLine="435"/>
        <w:rPr>
          <w:rFonts w:ascii="宋体"/>
          <w:sz w:val="24"/>
        </w:rPr>
      </w:pPr>
      <w:r w:rsidRPr="00B46407">
        <w:rPr>
          <w:rFonts w:ascii="宋体" w:hAnsi="宋体" w:hint="eastAsia"/>
          <w:sz w:val="24"/>
        </w:rPr>
        <w:t>朱熹的学术分许多层次，层层推进。最基本的是理气说。理不能离气，气也不能离理，但从理为气的所以然的根据和所当然的法则说，理更根本、更重要；对于气来说，理有逻辑上的先在性。理既可以分说也可以总说，天地万物之理的总合叫太极，太极的无形无相的性质叫无极。“无极而太极”，是对宇宙本体的极好描述：作为万有的根据、总体的绝对者，是无形无相的，但它并非虚无；它是形上学的“有”，形上学的有即无。“有”是说它有现实功能，是一切事物存在和活动的根据、主宰；“无”是说它的存在不可经验、非感官可以把捉。但只有不可经验的其功用才是无所不包的。因为这种属性，太极</w:t>
      </w:r>
      <w:r>
        <w:rPr>
          <w:rFonts w:ascii="宋体" w:hAnsi="宋体" w:hint="eastAsia"/>
          <w:sz w:val="24"/>
        </w:rPr>
        <w:t>空灵而又实在，虚无而又有力量。</w:t>
      </w:r>
      <w:r w:rsidRPr="00B46407">
        <w:rPr>
          <w:rFonts w:ascii="宋体" w:hAnsi="宋体" w:hint="eastAsia"/>
          <w:sz w:val="24"/>
        </w:rPr>
        <w:t>可用意志、</w:t>
      </w:r>
      <w:r>
        <w:rPr>
          <w:rFonts w:ascii="宋体" w:hAnsi="宋体" w:hint="eastAsia"/>
          <w:sz w:val="24"/>
        </w:rPr>
        <w:t>情感</w:t>
      </w:r>
      <w:r w:rsidRPr="00B46407">
        <w:rPr>
          <w:rFonts w:ascii="宋体" w:hAnsi="宋体" w:hint="eastAsia"/>
          <w:sz w:val="24"/>
        </w:rPr>
        <w:t>去把握，而又可以通过诠释与经验性存在吻合无间。</w:t>
      </w:r>
      <w:r>
        <w:rPr>
          <w:rFonts w:ascii="宋体" w:hAnsi="宋体" w:hint="eastAsia"/>
          <w:sz w:val="24"/>
        </w:rPr>
        <w:t>朱熹作为理性主义者，</w:t>
      </w:r>
      <w:r w:rsidRPr="00B46407">
        <w:rPr>
          <w:rFonts w:ascii="宋体" w:hAnsi="宋体" w:hint="eastAsia"/>
          <w:sz w:val="24"/>
        </w:rPr>
        <w:t>他的理气说、太极说</w:t>
      </w:r>
      <w:r>
        <w:rPr>
          <w:rFonts w:ascii="宋体" w:hAnsi="宋体" w:hint="eastAsia"/>
          <w:sz w:val="24"/>
        </w:rPr>
        <w:t>是</w:t>
      </w:r>
      <w:r w:rsidRPr="00B46407">
        <w:rPr>
          <w:rFonts w:ascii="宋体" w:hAnsi="宋体" w:hint="eastAsia"/>
          <w:sz w:val="24"/>
        </w:rPr>
        <w:t>对天地万物</w:t>
      </w:r>
      <w:r>
        <w:rPr>
          <w:rFonts w:ascii="宋体" w:hAnsi="宋体" w:hint="eastAsia"/>
          <w:sz w:val="24"/>
        </w:rPr>
        <w:t>之</w:t>
      </w:r>
      <w:r w:rsidRPr="00B46407">
        <w:rPr>
          <w:rFonts w:ascii="宋体" w:hAnsi="宋体" w:hint="eastAsia"/>
          <w:sz w:val="24"/>
        </w:rPr>
        <w:t>所以然的思考，</w:t>
      </w:r>
      <w:r>
        <w:rPr>
          <w:rFonts w:ascii="宋体" w:hAnsi="宋体" w:hint="eastAsia"/>
          <w:sz w:val="24"/>
        </w:rPr>
        <w:t>并依旧落实在对于超越性的</w:t>
      </w:r>
      <w:r w:rsidRPr="00B46407">
        <w:rPr>
          <w:rFonts w:ascii="宋体" w:hAnsi="宋体" w:hint="eastAsia"/>
          <w:sz w:val="24"/>
        </w:rPr>
        <w:t>诉求</w:t>
      </w:r>
      <w:r>
        <w:rPr>
          <w:rFonts w:ascii="宋体" w:hAnsi="宋体" w:hint="eastAsia"/>
          <w:sz w:val="24"/>
        </w:rPr>
        <w:t>当中，而获得精神上的</w:t>
      </w:r>
      <w:r w:rsidRPr="00B46407">
        <w:rPr>
          <w:rFonts w:ascii="宋体" w:hAnsi="宋体" w:hint="eastAsia"/>
          <w:sz w:val="24"/>
        </w:rPr>
        <w:t>归属感。</w:t>
      </w:r>
    </w:p>
    <w:p w:rsidR="008931B8" w:rsidRPr="00B46407" w:rsidRDefault="008931B8" w:rsidP="00C12C1C">
      <w:pPr>
        <w:spacing w:line="380" w:lineRule="atLeast"/>
        <w:ind w:firstLine="435"/>
        <w:rPr>
          <w:rFonts w:ascii="宋体"/>
          <w:sz w:val="24"/>
        </w:rPr>
      </w:pPr>
      <w:r w:rsidRPr="00B46407">
        <w:rPr>
          <w:rFonts w:ascii="宋体" w:hAnsi="宋体" w:hint="eastAsia"/>
          <w:sz w:val="24"/>
        </w:rPr>
        <w:t>朱熹见李侗，除了得到道南学派的家风“静中体验未发”之外，另一个对他一生学术发展关系甚大的是注重分殊：“延平之言曰：吾儒之学所以异于异端者，理一分殊也。理不患其不一，所难者分殊耳。”</w:t>
      </w:r>
      <w:r w:rsidRPr="00B46407">
        <w:rPr>
          <w:rStyle w:val="FootnoteReference"/>
          <w:rFonts w:ascii="宋体"/>
          <w:sz w:val="24"/>
        </w:rPr>
        <w:footnoteReference w:id="23"/>
      </w:r>
      <w:r w:rsidRPr="00B46407">
        <w:rPr>
          <w:rFonts w:ascii="宋体" w:hAnsi="宋体" w:hint="eastAsia"/>
          <w:sz w:val="24"/>
        </w:rPr>
        <w:t>由此将朱熹最初从禅学所得的笼统、浑一扭转到精细、具体上来。对此一扭转，朱熹终生记取</w:t>
      </w:r>
      <w:r>
        <w:rPr>
          <w:rFonts w:ascii="宋体" w:hAnsi="宋体" w:hint="eastAsia"/>
          <w:sz w:val="24"/>
        </w:rPr>
        <w:t>、</w:t>
      </w:r>
      <w:r w:rsidRPr="00B46407">
        <w:rPr>
          <w:rFonts w:ascii="宋体" w:hAnsi="宋体" w:hint="eastAsia"/>
          <w:sz w:val="24"/>
        </w:rPr>
        <w:t>运用</w:t>
      </w:r>
      <w:r>
        <w:rPr>
          <w:rFonts w:ascii="宋体" w:hAnsi="宋体" w:hint="eastAsia"/>
          <w:sz w:val="24"/>
        </w:rPr>
        <w:t>和</w:t>
      </w:r>
      <w:r w:rsidRPr="00B46407">
        <w:rPr>
          <w:rFonts w:ascii="宋体" w:hAnsi="宋体" w:hint="eastAsia"/>
          <w:sz w:val="24"/>
        </w:rPr>
        <w:t>享受。朱熹这一思维方法，是对程颐的继承，也是</w:t>
      </w:r>
      <w:r>
        <w:rPr>
          <w:rFonts w:ascii="宋体" w:hAnsi="宋体" w:hint="eastAsia"/>
          <w:sz w:val="24"/>
        </w:rPr>
        <w:t>其</w:t>
      </w:r>
      <w:r w:rsidRPr="00B46407">
        <w:rPr>
          <w:rFonts w:ascii="宋体" w:hAnsi="宋体" w:hint="eastAsia"/>
          <w:sz w:val="24"/>
        </w:rPr>
        <w:t>孤苦探索所得。程颐虽然认为穷理亦多端，但最重视的是社会伦理。他所穷之理，多是人事之理。如他的重要著作《周易程氏传》，是义理解易最透彻、最警策的著作</w:t>
      </w:r>
      <w:r>
        <w:rPr>
          <w:rFonts w:ascii="宋体" w:hAnsi="宋体" w:hint="eastAsia"/>
          <w:sz w:val="24"/>
        </w:rPr>
        <w:t>，多在</w:t>
      </w:r>
      <w:r w:rsidRPr="00B46407">
        <w:rPr>
          <w:rFonts w:ascii="宋体" w:hAnsi="宋体" w:hint="eastAsia"/>
          <w:sz w:val="24"/>
        </w:rPr>
        <w:t>阐发人如何根据易理去行动，自然事物讲得较</w:t>
      </w:r>
      <w:r>
        <w:rPr>
          <w:rFonts w:ascii="宋体" w:hAnsi="宋体" w:hint="eastAsia"/>
          <w:sz w:val="24"/>
        </w:rPr>
        <w:t>少。朱熹的《周易本义》</w:t>
      </w:r>
      <w:r w:rsidRPr="00B46407">
        <w:rPr>
          <w:rFonts w:ascii="宋体" w:hAnsi="宋体" w:hint="eastAsia"/>
          <w:sz w:val="24"/>
        </w:rPr>
        <w:t>不仅要恢复“《易》为卜筮之书”的原貌，而且大量地从自然事物去解说易理。认为人事、物理是一致的。而自然事物范围更大，说服力更强。经过朱熹这一矫正，</w:t>
      </w:r>
      <w:r>
        <w:rPr>
          <w:rFonts w:ascii="宋体" w:hAnsi="宋体" w:hint="eastAsia"/>
          <w:sz w:val="24"/>
        </w:rPr>
        <w:t>超越性</w:t>
      </w:r>
      <w:r w:rsidRPr="00B46407">
        <w:rPr>
          <w:rFonts w:ascii="宋体" w:hAnsi="宋体" w:hint="eastAsia"/>
          <w:sz w:val="24"/>
        </w:rPr>
        <w:t>以更加普遍的形式，体现于一切事物：不仅伦理，而且物理，都是</w:t>
      </w:r>
      <w:r>
        <w:rPr>
          <w:rFonts w:ascii="宋体" w:hAnsi="宋体" w:hint="eastAsia"/>
          <w:sz w:val="24"/>
        </w:rPr>
        <w:t>其</w:t>
      </w:r>
      <w:r w:rsidRPr="00B46407">
        <w:rPr>
          <w:rFonts w:ascii="宋体" w:hAnsi="宋体" w:hint="eastAsia"/>
          <w:sz w:val="24"/>
        </w:rPr>
        <w:t>表现；并且物理和伦理的互相通释性更强，程颐所谓“才明彼，即晓此”，获得了更加强固的支持，成为理学的通识。而自然事物</w:t>
      </w:r>
      <w:r>
        <w:rPr>
          <w:rFonts w:ascii="宋体" w:hAnsi="宋体" w:hint="eastAsia"/>
          <w:sz w:val="24"/>
        </w:rPr>
        <w:t>作为修德的参照和投射，更获得了超出原来意蕴的解释空间，突破了儒学</w:t>
      </w:r>
      <w:r w:rsidRPr="00B46407">
        <w:rPr>
          <w:rFonts w:ascii="宋体" w:hAnsi="宋体" w:hint="eastAsia"/>
          <w:sz w:val="24"/>
        </w:rPr>
        <w:t>仅仅着眼于人事的局限，无形中使对自然事物的探求获得了重视。朱熹的</w:t>
      </w:r>
      <w:r>
        <w:rPr>
          <w:rFonts w:ascii="宋体" w:hAnsi="宋体" w:hint="eastAsia"/>
          <w:sz w:val="24"/>
        </w:rPr>
        <w:t>“</w:t>
      </w:r>
      <w:r w:rsidRPr="00B46407">
        <w:rPr>
          <w:rFonts w:ascii="宋体" w:hAnsi="宋体" w:hint="eastAsia"/>
          <w:sz w:val="24"/>
        </w:rPr>
        <w:t>理一分殊</w:t>
      </w:r>
      <w:r>
        <w:rPr>
          <w:rFonts w:ascii="宋体" w:hAnsi="宋体" w:hint="eastAsia"/>
          <w:sz w:val="24"/>
        </w:rPr>
        <w:t>”</w:t>
      </w:r>
      <w:r w:rsidRPr="00B46407">
        <w:rPr>
          <w:rFonts w:ascii="宋体" w:hAnsi="宋体" w:hint="eastAsia"/>
          <w:sz w:val="24"/>
        </w:rPr>
        <w:t>思想方法的重要性在于，通过</w:t>
      </w:r>
      <w:r>
        <w:rPr>
          <w:rFonts w:ascii="宋体" w:hAnsi="宋体" w:hint="eastAsia"/>
          <w:sz w:val="24"/>
        </w:rPr>
        <w:t>“</w:t>
      </w:r>
      <w:r w:rsidRPr="00B46407">
        <w:rPr>
          <w:rFonts w:ascii="宋体" w:hAnsi="宋体" w:hint="eastAsia"/>
          <w:sz w:val="24"/>
        </w:rPr>
        <w:t>分殊</w:t>
      </w:r>
      <w:r>
        <w:rPr>
          <w:rFonts w:ascii="宋体" w:hAnsi="宋体" w:hint="eastAsia"/>
          <w:sz w:val="24"/>
        </w:rPr>
        <w:t>”</w:t>
      </w:r>
      <w:r w:rsidRPr="00B46407">
        <w:rPr>
          <w:rFonts w:ascii="宋体" w:hAnsi="宋体" w:hint="eastAsia"/>
          <w:sz w:val="24"/>
        </w:rPr>
        <w:t>而认取</w:t>
      </w:r>
      <w:r>
        <w:rPr>
          <w:rFonts w:ascii="宋体" w:hAnsi="宋体" w:hint="eastAsia"/>
          <w:sz w:val="24"/>
        </w:rPr>
        <w:t>“</w:t>
      </w:r>
      <w:r w:rsidRPr="00B46407">
        <w:rPr>
          <w:rFonts w:ascii="宋体" w:hAnsi="宋体" w:hint="eastAsia"/>
          <w:sz w:val="24"/>
        </w:rPr>
        <w:t>理一</w:t>
      </w:r>
      <w:r>
        <w:rPr>
          <w:rFonts w:ascii="宋体" w:hAnsi="宋体" w:hint="eastAsia"/>
          <w:sz w:val="24"/>
        </w:rPr>
        <w:t>”</w:t>
      </w:r>
      <w:r w:rsidRPr="00B46407">
        <w:rPr>
          <w:rFonts w:ascii="宋体" w:hAnsi="宋体" w:hint="eastAsia"/>
          <w:sz w:val="24"/>
        </w:rPr>
        <w:t>，而且分殊的范围不受拘</w:t>
      </w:r>
      <w:r>
        <w:rPr>
          <w:rFonts w:ascii="宋体" w:hAnsi="宋体" w:hint="eastAsia"/>
          <w:sz w:val="24"/>
        </w:rPr>
        <w:t>限。这样，相对与绝对、个别与一般、具体与抽象的连接更加紧密，为汇通</w:t>
      </w:r>
      <w:r w:rsidRPr="00B46407">
        <w:rPr>
          <w:rFonts w:ascii="宋体" w:hAnsi="宋体" w:hint="eastAsia"/>
          <w:sz w:val="24"/>
        </w:rPr>
        <w:t>二者</w:t>
      </w:r>
      <w:r>
        <w:rPr>
          <w:rFonts w:ascii="宋体" w:hAnsi="宋体" w:hint="eastAsia"/>
          <w:sz w:val="24"/>
        </w:rPr>
        <w:t>的</w:t>
      </w:r>
      <w:r w:rsidRPr="00B46407">
        <w:rPr>
          <w:rFonts w:ascii="宋体" w:hAnsi="宋体" w:hint="eastAsia"/>
          <w:sz w:val="24"/>
        </w:rPr>
        <w:t>思考提供了更加直接的平台：“万个是一个，一个是万个。盖统体是一太极，然又一物各具一太极。”</w:t>
      </w:r>
      <w:r w:rsidRPr="00B46407">
        <w:rPr>
          <w:rStyle w:val="FootnoteReference"/>
          <w:rFonts w:ascii="宋体"/>
          <w:sz w:val="24"/>
        </w:rPr>
        <w:footnoteReference w:id="24"/>
      </w:r>
      <w:r w:rsidRPr="00B46407">
        <w:rPr>
          <w:rFonts w:ascii="宋体" w:hAnsi="宋体" w:hint="eastAsia"/>
          <w:sz w:val="24"/>
        </w:rPr>
        <w:t>这种思维方法上的跳跃、闪回，就是通过类比、象征、隐喻等在二者间做诠释性思考，对一般与个别这一哲学根本问题</w:t>
      </w:r>
      <w:r>
        <w:rPr>
          <w:rFonts w:ascii="宋体" w:hAnsi="宋体" w:hint="eastAsia"/>
          <w:sz w:val="24"/>
        </w:rPr>
        <w:t>加以</w:t>
      </w:r>
      <w:r w:rsidRPr="00B46407">
        <w:rPr>
          <w:rFonts w:ascii="宋体" w:hAnsi="宋体" w:hint="eastAsia"/>
          <w:sz w:val="24"/>
        </w:rPr>
        <w:t>更加深入的发挥。</w:t>
      </w:r>
    </w:p>
    <w:p w:rsidR="008931B8" w:rsidRDefault="008931B8" w:rsidP="00C12C1C">
      <w:pPr>
        <w:spacing w:line="380" w:lineRule="atLeast"/>
        <w:ind w:firstLine="435"/>
        <w:rPr>
          <w:rFonts w:ascii="宋体"/>
          <w:sz w:val="24"/>
        </w:rPr>
      </w:pPr>
      <w:r w:rsidRPr="00B46407">
        <w:rPr>
          <w:rFonts w:ascii="宋体" w:hAnsi="宋体" w:hint="eastAsia"/>
          <w:sz w:val="24"/>
        </w:rPr>
        <w:t>此外，在</w:t>
      </w:r>
      <w:r>
        <w:rPr>
          <w:rFonts w:ascii="宋体" w:hAnsi="宋体" w:hint="eastAsia"/>
          <w:sz w:val="24"/>
        </w:rPr>
        <w:t>“</w:t>
      </w:r>
      <w:r w:rsidRPr="00B46407">
        <w:rPr>
          <w:rFonts w:ascii="宋体" w:hAnsi="宋体" w:hint="eastAsia"/>
          <w:sz w:val="24"/>
        </w:rPr>
        <w:t>理一</w:t>
      </w:r>
      <w:r>
        <w:rPr>
          <w:rFonts w:ascii="宋体" w:hAnsi="宋体" w:hint="eastAsia"/>
          <w:sz w:val="24"/>
        </w:rPr>
        <w:t>”</w:t>
      </w:r>
      <w:r w:rsidRPr="00B46407">
        <w:rPr>
          <w:rFonts w:ascii="宋体" w:hAnsi="宋体" w:hint="eastAsia"/>
          <w:sz w:val="24"/>
        </w:rPr>
        <w:t>与</w:t>
      </w:r>
      <w:r>
        <w:rPr>
          <w:rFonts w:ascii="宋体" w:hAnsi="宋体" w:hint="eastAsia"/>
          <w:sz w:val="24"/>
        </w:rPr>
        <w:t>“</w:t>
      </w:r>
      <w:r w:rsidRPr="00B46407">
        <w:rPr>
          <w:rFonts w:ascii="宋体" w:hAnsi="宋体" w:hint="eastAsia"/>
          <w:sz w:val="24"/>
        </w:rPr>
        <w:t>分殊</w:t>
      </w:r>
      <w:r>
        <w:rPr>
          <w:rFonts w:ascii="宋体" w:hAnsi="宋体" w:hint="eastAsia"/>
          <w:sz w:val="24"/>
        </w:rPr>
        <w:t>”</w:t>
      </w:r>
      <w:r w:rsidRPr="00B46407">
        <w:rPr>
          <w:rFonts w:ascii="宋体" w:hAnsi="宋体" w:hint="eastAsia"/>
          <w:sz w:val="24"/>
        </w:rPr>
        <w:t>二者中，朱熹认为</w:t>
      </w:r>
      <w:r>
        <w:rPr>
          <w:rFonts w:ascii="宋体" w:hAnsi="宋体" w:hint="eastAsia"/>
          <w:sz w:val="24"/>
        </w:rPr>
        <w:t>“</w:t>
      </w:r>
      <w:r w:rsidRPr="00B46407">
        <w:rPr>
          <w:rFonts w:ascii="宋体" w:hAnsi="宋体" w:hint="eastAsia"/>
          <w:sz w:val="24"/>
        </w:rPr>
        <w:t>理一</w:t>
      </w:r>
      <w:r>
        <w:rPr>
          <w:rFonts w:ascii="宋体" w:hAnsi="宋体" w:hint="eastAsia"/>
          <w:sz w:val="24"/>
        </w:rPr>
        <w:t>”</w:t>
      </w:r>
      <w:r w:rsidRPr="00B46407">
        <w:rPr>
          <w:rFonts w:ascii="宋体" w:hAnsi="宋体" w:hint="eastAsia"/>
          <w:sz w:val="24"/>
        </w:rPr>
        <w:t>的作用更大。朱熹的思维特点是本质性的，不喜就现象立论，认为性质是内在的、深厚的、长久的，现象是外在的、浅露的、稍纵即逝的。比如孟子论性善，是从四端处说，四端即性善。而朱熹认为四端是情，人之为人的本质是性，情是性的表现，但情不即是性。故仁是“心之德，爱之理”，不是爱之情感本身。他对韩愈“博爱之谓仁”的批评，对谢良佐“以觉言仁”的批评，皆由于此，认为混淆了性与情、形而上与形而下者。朱熹的这一分辨是要说明，现象之外、之后有其本体，不能把现象简单地等同于本体，二者分际甚严，而后者更根</w:t>
      </w:r>
      <w:r>
        <w:rPr>
          <w:rFonts w:ascii="宋体" w:hAnsi="宋体" w:hint="eastAsia"/>
          <w:sz w:val="24"/>
        </w:rPr>
        <w:t>本，更深微，更具有牢固的、永久的实在性。所以在朱熹这里，</w:t>
      </w:r>
      <w:r w:rsidRPr="00B46407">
        <w:rPr>
          <w:rFonts w:ascii="宋体" w:hAnsi="宋体" w:hint="eastAsia"/>
          <w:sz w:val="24"/>
        </w:rPr>
        <w:t>理一分殊，事上见理，</w:t>
      </w:r>
      <w:r>
        <w:rPr>
          <w:rFonts w:ascii="宋体" w:hAnsi="宋体" w:hint="eastAsia"/>
          <w:sz w:val="24"/>
        </w:rPr>
        <w:t>“</w:t>
      </w:r>
      <w:r w:rsidRPr="00B46407">
        <w:rPr>
          <w:rFonts w:ascii="宋体" w:hAnsi="宋体" w:hint="eastAsia"/>
          <w:sz w:val="24"/>
        </w:rPr>
        <w:t>分殊</w:t>
      </w:r>
      <w:r>
        <w:rPr>
          <w:rFonts w:ascii="宋体" w:hAnsi="宋体" w:hint="eastAsia"/>
          <w:sz w:val="24"/>
        </w:rPr>
        <w:t>”</w:t>
      </w:r>
      <w:r w:rsidRPr="00B46407">
        <w:rPr>
          <w:rFonts w:ascii="宋体" w:hAnsi="宋体" w:hint="eastAsia"/>
          <w:sz w:val="24"/>
        </w:rPr>
        <w:t>上见</w:t>
      </w:r>
      <w:r>
        <w:rPr>
          <w:rFonts w:ascii="宋体" w:hAnsi="宋体" w:hint="eastAsia"/>
          <w:sz w:val="24"/>
        </w:rPr>
        <w:t>“</w:t>
      </w:r>
      <w:r w:rsidRPr="00B46407">
        <w:rPr>
          <w:rFonts w:ascii="宋体" w:hAnsi="宋体" w:hint="eastAsia"/>
          <w:sz w:val="24"/>
        </w:rPr>
        <w:t>理一</w:t>
      </w:r>
      <w:r>
        <w:rPr>
          <w:rFonts w:ascii="宋体" w:hAnsi="宋体" w:hint="eastAsia"/>
          <w:sz w:val="24"/>
        </w:rPr>
        <w:t>”</w:t>
      </w:r>
      <w:r w:rsidRPr="00B46407">
        <w:rPr>
          <w:rFonts w:ascii="宋体" w:hAnsi="宋体" w:hint="eastAsia"/>
          <w:sz w:val="24"/>
        </w:rPr>
        <w:t>，现象上见本体，二者不可分离</w:t>
      </w:r>
      <w:r>
        <w:rPr>
          <w:rFonts w:ascii="宋体" w:hAnsi="宋体" w:hint="eastAsia"/>
          <w:sz w:val="24"/>
        </w:rPr>
        <w:t>。“</w:t>
      </w:r>
      <w:r w:rsidRPr="00B46407">
        <w:rPr>
          <w:rFonts w:ascii="宋体" w:hAnsi="宋体" w:hint="eastAsia"/>
          <w:sz w:val="24"/>
        </w:rPr>
        <w:t>理</w:t>
      </w:r>
      <w:r>
        <w:rPr>
          <w:rFonts w:ascii="宋体" w:hAnsi="宋体" w:hint="eastAsia"/>
          <w:sz w:val="24"/>
        </w:rPr>
        <w:t>一”更根本，“理一”不等于分殊的总和，掌握理一是最关键、最根本的。这或许是在</w:t>
      </w:r>
      <w:r w:rsidRPr="00B46407">
        <w:rPr>
          <w:rFonts w:ascii="宋体" w:hAnsi="宋体" w:hint="eastAsia"/>
          <w:sz w:val="24"/>
        </w:rPr>
        <w:t>强</w:t>
      </w:r>
      <w:r>
        <w:rPr>
          <w:rFonts w:ascii="宋体" w:hAnsi="宋体" w:hint="eastAsia"/>
          <w:sz w:val="24"/>
        </w:rPr>
        <w:t>调理</w:t>
      </w:r>
      <w:r w:rsidRPr="00B46407">
        <w:rPr>
          <w:rFonts w:ascii="宋体" w:hAnsi="宋体" w:hint="eastAsia"/>
          <w:sz w:val="24"/>
        </w:rPr>
        <w:t>的权威性与重要性，及体认它的难度。唯其有难度，证得它就更有愉悦性。</w:t>
      </w:r>
    </w:p>
    <w:p w:rsidR="008931B8" w:rsidRPr="00BA622E" w:rsidRDefault="008931B8" w:rsidP="00C12C1C">
      <w:pPr>
        <w:spacing w:line="380" w:lineRule="atLeast"/>
        <w:ind w:firstLine="435"/>
        <w:rPr>
          <w:rFonts w:ascii="宋体"/>
          <w:sz w:val="24"/>
        </w:rPr>
      </w:pPr>
      <w:r w:rsidRPr="00B46407">
        <w:rPr>
          <w:rFonts w:ascii="宋体" w:hAnsi="宋体" w:hint="eastAsia"/>
          <w:sz w:val="24"/>
        </w:rPr>
        <w:t>朱熹对理学的最大贡献在四书学的创立与其发展基础的奠定。</w:t>
      </w:r>
      <w:r>
        <w:rPr>
          <w:rFonts w:ascii="宋体" w:hAnsi="宋体" w:hint="eastAsia"/>
          <w:sz w:val="24"/>
        </w:rPr>
        <w:t>他</w:t>
      </w:r>
      <w:r w:rsidRPr="00B46407">
        <w:rPr>
          <w:rFonts w:ascii="宋体" w:hAnsi="宋体" w:hint="eastAsia"/>
          <w:sz w:val="24"/>
        </w:rPr>
        <w:t>对四书</w:t>
      </w:r>
      <w:r>
        <w:rPr>
          <w:rFonts w:ascii="宋体" w:hAnsi="宋体" w:hint="eastAsia"/>
          <w:sz w:val="24"/>
        </w:rPr>
        <w:t>的</w:t>
      </w:r>
      <w:r w:rsidRPr="00B46407">
        <w:rPr>
          <w:rFonts w:ascii="宋体" w:hAnsi="宋体" w:hint="eastAsia"/>
          <w:sz w:val="24"/>
        </w:rPr>
        <w:t>注解与诠释</w:t>
      </w:r>
      <w:r>
        <w:rPr>
          <w:rFonts w:ascii="宋体" w:hAnsi="宋体" w:hint="eastAsia"/>
          <w:sz w:val="24"/>
        </w:rPr>
        <w:t>在</w:t>
      </w:r>
      <w:r w:rsidRPr="00B46407">
        <w:rPr>
          <w:rFonts w:ascii="宋体" w:hAnsi="宋体" w:hint="eastAsia"/>
          <w:sz w:val="24"/>
        </w:rPr>
        <w:t>某种意义上代表了、规定了理学对儒学的诠释路向，这就是循序渐进、下学上达，以与天道诚体为一为目标。这从朱熹为四书规定的逻辑次序上可以看出来：“某要人先读《大学》，以定其规模。次读《论语》，以立其根本。次读《孟子》，以观其发越。次读《中庸》，以求古人之微妙处</w:t>
      </w:r>
      <w:r w:rsidRPr="00D16E3E">
        <w:rPr>
          <w:rFonts w:ascii="宋体" w:hAnsi="宋体" w:hint="eastAsia"/>
          <w:sz w:val="24"/>
        </w:rPr>
        <w:t>。”</w:t>
      </w:r>
      <w:r w:rsidRPr="00D16E3E">
        <w:rPr>
          <w:rStyle w:val="FootnoteReference"/>
          <w:rFonts w:ascii="宋体"/>
          <w:sz w:val="24"/>
        </w:rPr>
        <w:footnoteReference w:id="25"/>
      </w:r>
      <w:r w:rsidRPr="00D16E3E">
        <w:rPr>
          <w:rFonts w:hint="eastAsia"/>
          <w:sz w:val="24"/>
        </w:rPr>
        <w:t>朱熹主张最后读《中庸》，并认为《中庸》非初学者所宜，须在熟读前三书掌握其精神本质的基础上再去理会。《中庸》多说天道性理，如它开首即说“天命之谓性，率性之谓道，修道之谓教”，次说慎独，再次说“中和”，以中和为天地万物之大本达道。最后说“致中和”带来的结果。</w:t>
      </w:r>
      <w:r w:rsidRPr="00D16E3E">
        <w:rPr>
          <w:rFonts w:ascii="宋体" w:hAnsi="宋体" w:hint="eastAsia"/>
          <w:sz w:val="24"/>
        </w:rPr>
        <w:t>按照朱熹的解说：“首明道之本原出于天而不可易，其实体备于己而不可离，次言存养省察之要，终言圣神功化之要。”</w:t>
      </w:r>
      <w:r w:rsidRPr="00D16E3E">
        <w:rPr>
          <w:rStyle w:val="FootnoteReference"/>
          <w:rFonts w:ascii="宋体"/>
          <w:sz w:val="24"/>
        </w:rPr>
        <w:footnoteReference w:id="26"/>
      </w:r>
      <w:r w:rsidRPr="00D16E3E">
        <w:rPr>
          <w:rFonts w:ascii="宋体" w:hAnsi="宋体" w:hint="eastAsia"/>
          <w:sz w:val="24"/>
        </w:rPr>
        <w:t>朱熹对《中庸》的重视，在于它最能使人超拔于具体</w:t>
      </w:r>
      <w:r>
        <w:rPr>
          <w:rFonts w:ascii="宋体" w:hAnsi="宋体" w:hint="eastAsia"/>
          <w:sz w:val="24"/>
        </w:rPr>
        <w:t>之外，得到对天道诚体的觉解。朱熹如此编排四书的次序，意在指示学</w:t>
      </w:r>
      <w:r w:rsidRPr="00B46407">
        <w:rPr>
          <w:rFonts w:ascii="宋体" w:hAnsi="宋体" w:hint="eastAsia"/>
          <w:sz w:val="24"/>
        </w:rPr>
        <w:t>者进学次第，由具体到抽象，由个别到一般，以到达“无声无臭”境地为最高。这是获得</w:t>
      </w:r>
      <w:r>
        <w:rPr>
          <w:rFonts w:ascii="宋体" w:hAnsi="宋体" w:hint="eastAsia"/>
          <w:sz w:val="24"/>
        </w:rPr>
        <w:t>终极关怀</w:t>
      </w:r>
      <w:r w:rsidRPr="00B46407">
        <w:rPr>
          <w:rFonts w:ascii="宋体" w:hAnsi="宋体" w:hint="eastAsia"/>
          <w:sz w:val="24"/>
        </w:rPr>
        <w:t>识度必须具备的人格、学术素养。然后，在“极高明而道中庸”的方法论的规约下，返归实地。所以朱熹将“中庸”的“庸”字解释成“平常”，使《中庸》具有“一理散为万事，万事合为一理”，舒卷自如的特点。这和他重视理一分殊是分不</w:t>
      </w:r>
      <w:r w:rsidRPr="00BA622E">
        <w:rPr>
          <w:rFonts w:ascii="宋体" w:hAnsi="宋体" w:hint="eastAsia"/>
          <w:sz w:val="24"/>
        </w:rPr>
        <w:t>开的，也和理学即哲学的性质符合。朱熹作为集前人之大成的理学家，更偏爱次第分明、循序渐进的道路，但从致知开始直透天道的追求，对于其他不同学养或性情的学者来说，或许过于复杂和困难，而这不免激起了另一种“易简工夫”的反对</w:t>
      </w:r>
      <w:r w:rsidRPr="00BA622E">
        <w:rPr>
          <w:rFonts w:ascii="宋体" w:hAnsi="宋体"/>
          <w:sz w:val="24"/>
        </w:rPr>
        <w:t>——</w:t>
      </w:r>
      <w:r w:rsidRPr="00BA622E">
        <w:rPr>
          <w:rFonts w:ascii="宋体" w:hAnsi="宋体" w:hint="eastAsia"/>
          <w:sz w:val="24"/>
        </w:rPr>
        <w:t>后者所怀疑</w:t>
      </w:r>
      <w:r>
        <w:rPr>
          <w:rFonts w:ascii="宋体" w:hAnsi="宋体" w:hint="eastAsia"/>
          <w:sz w:val="24"/>
        </w:rPr>
        <w:t>的</w:t>
      </w:r>
      <w:r w:rsidRPr="00BA622E">
        <w:rPr>
          <w:rFonts w:ascii="宋体" w:hAnsi="宋体" w:hint="eastAsia"/>
          <w:sz w:val="24"/>
        </w:rPr>
        <w:t>，并非人面对天之时所表现出的终极关怀本身，而是体现这种关怀的努力方向。</w:t>
      </w:r>
    </w:p>
    <w:p w:rsidR="008931B8" w:rsidRPr="00B46407" w:rsidRDefault="008931B8" w:rsidP="00C12C1C">
      <w:pPr>
        <w:spacing w:line="380" w:lineRule="atLeast"/>
        <w:ind w:firstLine="435"/>
        <w:rPr>
          <w:rFonts w:ascii="宋体"/>
          <w:b/>
          <w:sz w:val="24"/>
        </w:rPr>
      </w:pPr>
    </w:p>
    <w:p w:rsidR="008931B8" w:rsidRPr="003A1A0F" w:rsidRDefault="008931B8" w:rsidP="00C12C1C">
      <w:pPr>
        <w:spacing w:line="380" w:lineRule="atLeast"/>
        <w:jc w:val="center"/>
        <w:rPr>
          <w:rFonts w:ascii="宋体"/>
          <w:sz w:val="32"/>
          <w:szCs w:val="32"/>
        </w:rPr>
      </w:pPr>
      <w:r w:rsidRPr="003A1A0F">
        <w:rPr>
          <w:rFonts w:ascii="宋体" w:hAnsi="宋体" w:hint="eastAsia"/>
          <w:sz w:val="32"/>
          <w:szCs w:val="32"/>
        </w:rPr>
        <w:t>四、以心体道的不同层次</w:t>
      </w:r>
    </w:p>
    <w:p w:rsidR="008931B8" w:rsidRDefault="008931B8" w:rsidP="00C12C1C">
      <w:pPr>
        <w:spacing w:line="380" w:lineRule="atLeast"/>
        <w:ind w:firstLine="435"/>
        <w:rPr>
          <w:rFonts w:ascii="宋体"/>
          <w:color w:val="FF0000"/>
          <w:sz w:val="24"/>
        </w:rPr>
      </w:pPr>
    </w:p>
    <w:p w:rsidR="008931B8" w:rsidRPr="00D16E3E" w:rsidRDefault="008931B8" w:rsidP="00C12C1C">
      <w:pPr>
        <w:spacing w:line="380" w:lineRule="atLeast"/>
        <w:ind w:firstLine="435"/>
        <w:rPr>
          <w:rFonts w:ascii="宋体"/>
          <w:sz w:val="24"/>
        </w:rPr>
      </w:pPr>
      <w:r w:rsidRPr="00D16E3E">
        <w:rPr>
          <w:rFonts w:ascii="宋体" w:hAnsi="宋体" w:hint="eastAsia"/>
          <w:sz w:val="24"/>
        </w:rPr>
        <w:t>中国哲学发展历史中，重视主体自身的各种学说一直是学术大端。中国哲学对心灵体验的偏好，对道德直觉的强调，对类比、想象、譬喻等浑融思维方法的重视，都使心学处于强劲的势头中。佛教、道教对儒学不断增强的渗透，更使心学成为宋明理学中与堪与程朱学说抗衡匹敌的重要学派。</w:t>
      </w:r>
    </w:p>
    <w:p w:rsidR="008931B8" w:rsidRDefault="008931B8" w:rsidP="00C12C1C">
      <w:pPr>
        <w:spacing w:line="380" w:lineRule="atLeast"/>
        <w:ind w:firstLine="435"/>
        <w:rPr>
          <w:rFonts w:ascii="宋体"/>
          <w:sz w:val="24"/>
        </w:rPr>
      </w:pPr>
      <w:r w:rsidRPr="00D16E3E">
        <w:rPr>
          <w:rFonts w:ascii="宋体" w:hAnsi="宋体" w:hint="eastAsia"/>
          <w:sz w:val="24"/>
        </w:rPr>
        <w:t>陆九渊与王阳明虽同被称为心学宗师，但陆与</w:t>
      </w:r>
      <w:r w:rsidRPr="00B46407">
        <w:rPr>
          <w:rFonts w:ascii="宋体" w:hAnsi="宋体" w:hint="eastAsia"/>
          <w:sz w:val="24"/>
        </w:rPr>
        <w:t>王大有不同。陆九渊并不否认宇宙间事物本身存在着理。但他认为，客观外物上的理，和自己心中的道德意识，说到底是同一的。外物之理</w:t>
      </w:r>
      <w:r>
        <w:rPr>
          <w:rFonts w:ascii="宋体" w:hAnsi="宋体" w:hint="eastAsia"/>
          <w:sz w:val="24"/>
        </w:rPr>
        <w:t>通过诠释可以看成具有道德意味，而心中的道德意识也可以通过诠释看作</w:t>
      </w:r>
      <w:r w:rsidRPr="00B46407">
        <w:rPr>
          <w:rFonts w:ascii="宋体" w:hAnsi="宋体" w:hint="eastAsia"/>
          <w:sz w:val="24"/>
        </w:rPr>
        <w:t>客体事物的法则。二者是同一的。陆九渊的“宇宙便是吾心，吾心即是宇宙。”</w:t>
      </w:r>
      <w:r w:rsidRPr="00B46407">
        <w:rPr>
          <w:rFonts w:ascii="宋体" w:hAnsi="宋体"/>
          <w:sz w:val="24"/>
        </w:rPr>
        <w:t xml:space="preserve"> </w:t>
      </w:r>
      <w:r w:rsidRPr="00B46407">
        <w:rPr>
          <w:rFonts w:ascii="宋体" w:hAnsi="宋体" w:hint="eastAsia"/>
          <w:sz w:val="24"/>
        </w:rPr>
        <w:t>“宇宙内事，是己分内事。己分内事，是宇宙内事。”</w:t>
      </w:r>
      <w:r w:rsidRPr="00B46407">
        <w:rPr>
          <w:rStyle w:val="FootnoteReference"/>
          <w:rFonts w:ascii="宋体"/>
          <w:sz w:val="24"/>
        </w:rPr>
        <w:footnoteReference w:id="27"/>
      </w:r>
      <w:r w:rsidRPr="00B46407">
        <w:rPr>
          <w:rFonts w:ascii="宋体" w:hAnsi="宋体" w:hint="eastAsia"/>
          <w:sz w:val="24"/>
        </w:rPr>
        <w:t>说的就是这个道理。在陆九渊，心中只有一个理，可以表现为恻隐、羞恶等不同的道德节目；宇宙间也只有一个理，可以表现为具体事物的理。而心中的理与宇宙的理，归根结底是同一的。所以，“心，一心也；理，一理也。至当归一，精义无二，此心此理实不容有二。”</w:t>
      </w:r>
      <w:r w:rsidRPr="00B46407">
        <w:rPr>
          <w:rStyle w:val="FootnoteReference"/>
          <w:rFonts w:ascii="宋体"/>
          <w:sz w:val="24"/>
        </w:rPr>
        <w:footnoteReference w:id="28"/>
      </w:r>
      <w:r w:rsidRPr="00B46407">
        <w:rPr>
          <w:rFonts w:ascii="宋体" w:hAnsi="宋体" w:hint="eastAsia"/>
          <w:sz w:val="24"/>
        </w:rPr>
        <w:t>理被赋予了极大的包含力。举凡正确的价值、本然的法则、不得不然的趋势等，皆是理，皆可以通过诠释看做同一的。同时道德被看做具有极大的能动力量，是人的意志、情感、理性的统御者；离开了心中的理，就失去了一切生发的基础。所以陆九渊的全部学术可以概括为孟子的一句话：“先立乎其大”。</w:t>
      </w:r>
    </w:p>
    <w:p w:rsidR="008931B8" w:rsidRPr="00B46407" w:rsidRDefault="008931B8" w:rsidP="00C12C1C">
      <w:pPr>
        <w:spacing w:line="380" w:lineRule="atLeast"/>
        <w:ind w:firstLine="435"/>
        <w:rPr>
          <w:rFonts w:ascii="宋体"/>
          <w:sz w:val="24"/>
        </w:rPr>
      </w:pPr>
      <w:r w:rsidRPr="00B46407">
        <w:rPr>
          <w:rFonts w:ascii="宋体" w:hAnsi="宋体" w:hint="eastAsia"/>
          <w:sz w:val="24"/>
        </w:rPr>
        <w:t>陆九渊将宇宙间的一切道理皆规约、浓缩、比附于心中之理。这一规约，反过来为诠释做了预设：心中之理可以做多方面的解释。</w:t>
      </w:r>
      <w:r>
        <w:rPr>
          <w:rFonts w:ascii="宋体" w:hAnsi="宋体" w:hint="eastAsia"/>
          <w:sz w:val="24"/>
        </w:rPr>
        <w:t>陆九渊的“先立其大”</w:t>
      </w:r>
      <w:r w:rsidRPr="00B46407">
        <w:rPr>
          <w:rFonts w:ascii="宋体" w:hAnsi="宋体" w:hint="eastAsia"/>
          <w:sz w:val="24"/>
        </w:rPr>
        <w:t>有两方面的优越之处：“理一”作为总体易于把握，</w:t>
      </w:r>
      <w:r>
        <w:rPr>
          <w:rFonts w:ascii="宋体" w:hAnsi="宋体" w:hint="eastAsia"/>
          <w:sz w:val="24"/>
        </w:rPr>
        <w:t>有直接契入本体，不在局部纠缠的优点；</w:t>
      </w:r>
      <w:r w:rsidRPr="00B46407">
        <w:rPr>
          <w:rFonts w:ascii="宋体" w:hAnsi="宋体" w:hint="eastAsia"/>
          <w:sz w:val="24"/>
        </w:rPr>
        <w:t>细处</w:t>
      </w:r>
      <w:r>
        <w:rPr>
          <w:rFonts w:ascii="宋体" w:hAnsi="宋体" w:hint="eastAsia"/>
          <w:sz w:val="24"/>
        </w:rPr>
        <w:t>诠释空间极大，为精神活动诸部门如理性、意志、审美</w:t>
      </w:r>
      <w:r w:rsidRPr="00B46407">
        <w:rPr>
          <w:rFonts w:ascii="宋体" w:hAnsi="宋体" w:hint="eastAsia"/>
          <w:sz w:val="24"/>
        </w:rPr>
        <w:t>间的自由转换和灵活跳跃，时刻保持心灵的活泼充盈创造了条件。这一分一合、一总一别之间，为学者的思想活动，展开了丰富的空间。而诠释的宽窄，又全赖思想者自己的创造能力。心学为人的意志自由和理性发挥造下了契机。这一点不同于程颐、朱熹，程朱有很强的规范性，很多情形下界说清楚，质性明晰，不容混滥。</w:t>
      </w:r>
      <w:r>
        <w:rPr>
          <w:rFonts w:ascii="宋体" w:hAnsi="宋体" w:hint="eastAsia"/>
          <w:sz w:val="24"/>
        </w:rPr>
        <w:t>虽然</w:t>
      </w:r>
      <w:r w:rsidRPr="00B46407">
        <w:rPr>
          <w:rFonts w:ascii="宋体" w:hAnsi="宋体" w:hint="eastAsia"/>
          <w:sz w:val="24"/>
        </w:rPr>
        <w:t>规范性、确定性强，含混的东西不容易厕身其间</w:t>
      </w:r>
      <w:r>
        <w:rPr>
          <w:rFonts w:ascii="宋体" w:hAnsi="宋体" w:hint="eastAsia"/>
          <w:sz w:val="24"/>
        </w:rPr>
        <w:t>，使得思想方法清晰，定义确定明了，</w:t>
      </w:r>
      <w:r w:rsidRPr="00B46407">
        <w:rPr>
          <w:rFonts w:ascii="宋体" w:hAnsi="宋体" w:hint="eastAsia"/>
          <w:sz w:val="24"/>
        </w:rPr>
        <w:t>但减弱了诠释的空间。所以陆九渊直言讽刺朱熹：“‘揣量模写之工，依仿假借之似，其条画足以自信，其节目足以自安’，此言切中晦翁之膏肓。”</w:t>
      </w:r>
      <w:r w:rsidRPr="00B46407">
        <w:rPr>
          <w:rStyle w:val="FootnoteReference"/>
          <w:rFonts w:ascii="宋体"/>
          <w:sz w:val="24"/>
        </w:rPr>
        <w:footnoteReference w:id="29"/>
      </w:r>
      <w:r w:rsidRPr="00B46407">
        <w:rPr>
          <w:rFonts w:ascii="宋体" w:hAnsi="宋体" w:hint="eastAsia"/>
          <w:sz w:val="24"/>
        </w:rPr>
        <w:t>而他自己既不屑“我注六经”，也不愿“六经注我”，而是纯任本心，一依自然。这样一来，其工夫论只能是“明心见性”，做“减担”的负的工夫。这样的本体论、工夫论极易造就学者的狂放精神，造就一空依傍、特立独行的叛逆者，自尊自立、无私无畏的行动者。程朱理学的人则容易规行矩步，四平八稳，不容易激愤填胸。而陆九渊学说不注重对</w:t>
      </w:r>
      <w:r>
        <w:rPr>
          <w:rFonts w:ascii="宋体" w:hAnsi="宋体" w:hint="eastAsia"/>
          <w:sz w:val="24"/>
        </w:rPr>
        <w:t>天、理等</w:t>
      </w:r>
      <w:r w:rsidRPr="00B46407">
        <w:rPr>
          <w:rFonts w:ascii="宋体" w:hAnsi="宋体" w:hint="eastAsia"/>
          <w:sz w:val="24"/>
        </w:rPr>
        <w:t>绝对者的描述与体证，也不注重</w:t>
      </w:r>
      <w:r>
        <w:rPr>
          <w:rFonts w:ascii="宋体" w:hAnsi="宋体" w:hint="eastAsia"/>
          <w:sz w:val="24"/>
        </w:rPr>
        <w:t>对其</w:t>
      </w:r>
      <w:r w:rsidRPr="00B46407">
        <w:rPr>
          <w:rFonts w:ascii="宋体" w:hAnsi="宋体" w:hint="eastAsia"/>
          <w:sz w:val="24"/>
        </w:rPr>
        <w:t>在场时的归依感、服从感，而</w:t>
      </w:r>
      <w:r>
        <w:rPr>
          <w:rFonts w:ascii="宋体" w:hAnsi="宋体" w:hint="eastAsia"/>
          <w:sz w:val="24"/>
        </w:rPr>
        <w:t>强调</w:t>
      </w:r>
      <w:r w:rsidRPr="00B46407">
        <w:rPr>
          <w:rFonts w:ascii="宋体" w:hAnsi="宋体" w:hint="eastAsia"/>
          <w:sz w:val="24"/>
        </w:rPr>
        <w:t>对</w:t>
      </w:r>
      <w:r>
        <w:rPr>
          <w:rFonts w:ascii="宋体" w:hAnsi="宋体" w:hint="eastAsia"/>
          <w:sz w:val="24"/>
        </w:rPr>
        <w:t>其</w:t>
      </w:r>
      <w:r w:rsidRPr="00B46407">
        <w:rPr>
          <w:rFonts w:ascii="宋体" w:hAnsi="宋体" w:hint="eastAsia"/>
          <w:sz w:val="24"/>
        </w:rPr>
        <w:t>无量的诠释精神、任意挥洒的热情，和把对</w:t>
      </w:r>
      <w:r>
        <w:rPr>
          <w:rFonts w:ascii="宋体" w:hAnsi="宋体" w:hint="eastAsia"/>
          <w:sz w:val="24"/>
        </w:rPr>
        <w:t>其</w:t>
      </w:r>
      <w:r w:rsidRPr="00B46407">
        <w:rPr>
          <w:rFonts w:ascii="宋体" w:hAnsi="宋体" w:hint="eastAsia"/>
          <w:sz w:val="24"/>
        </w:rPr>
        <w:t>的忠爱化为对既定价值目标的精诚追求。这</w:t>
      </w:r>
      <w:r>
        <w:rPr>
          <w:rFonts w:ascii="宋体" w:hAnsi="宋体" w:hint="eastAsia"/>
          <w:sz w:val="24"/>
        </w:rPr>
        <w:t>仍然</w:t>
      </w:r>
      <w:r w:rsidRPr="00B46407">
        <w:rPr>
          <w:rFonts w:ascii="宋体" w:hAnsi="宋体" w:hint="eastAsia"/>
          <w:sz w:val="24"/>
        </w:rPr>
        <w:t>是</w:t>
      </w:r>
      <w:r>
        <w:rPr>
          <w:rFonts w:ascii="宋体" w:hAnsi="宋体" w:hint="eastAsia"/>
          <w:sz w:val="24"/>
        </w:rPr>
        <w:t>对</w:t>
      </w:r>
      <w:r w:rsidRPr="00B46407">
        <w:rPr>
          <w:rFonts w:ascii="宋体" w:hAnsi="宋体" w:hint="eastAsia"/>
          <w:sz w:val="24"/>
        </w:rPr>
        <w:t>超越</w:t>
      </w:r>
      <w:r>
        <w:rPr>
          <w:rFonts w:ascii="宋体" w:hAnsi="宋体" w:hint="eastAsia"/>
          <w:sz w:val="24"/>
        </w:rPr>
        <w:t>性</w:t>
      </w:r>
      <w:r w:rsidRPr="00B46407">
        <w:rPr>
          <w:rFonts w:ascii="宋体" w:hAnsi="宋体" w:hint="eastAsia"/>
          <w:sz w:val="24"/>
        </w:rPr>
        <w:t>的</w:t>
      </w:r>
      <w:r>
        <w:rPr>
          <w:rFonts w:ascii="宋体" w:hAnsi="宋体" w:hint="eastAsia"/>
          <w:sz w:val="24"/>
        </w:rPr>
        <w:t>纯粹追求</w:t>
      </w:r>
      <w:r w:rsidRPr="00B46407">
        <w:rPr>
          <w:rFonts w:ascii="宋体" w:hAnsi="宋体" w:hint="eastAsia"/>
          <w:sz w:val="24"/>
        </w:rPr>
        <w:t>，</w:t>
      </w:r>
      <w:r>
        <w:rPr>
          <w:rFonts w:ascii="宋体" w:hAnsi="宋体" w:hint="eastAsia"/>
          <w:sz w:val="24"/>
        </w:rPr>
        <w:t>是</w:t>
      </w:r>
      <w:r w:rsidRPr="00B46407">
        <w:rPr>
          <w:rFonts w:ascii="宋体" w:hAnsi="宋体" w:hint="eastAsia"/>
          <w:sz w:val="24"/>
        </w:rPr>
        <w:t>宗教性</w:t>
      </w:r>
      <w:r>
        <w:rPr>
          <w:rFonts w:ascii="宋体" w:hAnsi="宋体" w:hint="eastAsia"/>
          <w:sz w:val="24"/>
        </w:rPr>
        <w:t>的</w:t>
      </w:r>
      <w:r w:rsidRPr="00B46407">
        <w:rPr>
          <w:rFonts w:ascii="宋体" w:hAnsi="宋体" w:hint="eastAsia"/>
          <w:sz w:val="24"/>
        </w:rPr>
        <w:t>精神</w:t>
      </w:r>
      <w:r>
        <w:rPr>
          <w:rFonts w:ascii="宋体" w:hAnsi="宋体" w:hint="eastAsia"/>
          <w:sz w:val="24"/>
        </w:rPr>
        <w:t>诉求</w:t>
      </w:r>
      <w:r w:rsidRPr="00B46407">
        <w:rPr>
          <w:rFonts w:ascii="宋体" w:hAnsi="宋体" w:hint="eastAsia"/>
          <w:sz w:val="24"/>
        </w:rPr>
        <w:t>。可贵的是，心学的这种精神有同一的理性控御，不容易走向迷狂。由于“极高明而道中庸”，诠释活动始终在与经验性事物有关的领域中游走、选择，很</w:t>
      </w:r>
      <w:r>
        <w:rPr>
          <w:rFonts w:ascii="宋体" w:hAnsi="宋体" w:hint="eastAsia"/>
          <w:sz w:val="24"/>
        </w:rPr>
        <w:t>难在追求超越性的过程中出现</w:t>
      </w:r>
      <w:r w:rsidRPr="00B46407">
        <w:rPr>
          <w:rFonts w:ascii="宋体" w:hAnsi="宋体" w:hint="eastAsia"/>
          <w:sz w:val="24"/>
        </w:rPr>
        <w:t>对绝对者的无限贴服，</w:t>
      </w:r>
      <w:r>
        <w:rPr>
          <w:rFonts w:ascii="宋体" w:hAnsi="宋体" w:hint="eastAsia"/>
          <w:sz w:val="24"/>
        </w:rPr>
        <w:t>而</w:t>
      </w:r>
      <w:r w:rsidRPr="00B46407">
        <w:rPr>
          <w:rFonts w:ascii="宋体" w:hAnsi="宋体" w:hint="eastAsia"/>
          <w:sz w:val="24"/>
        </w:rPr>
        <w:t>自</w:t>
      </w:r>
      <w:r>
        <w:rPr>
          <w:rFonts w:ascii="宋体" w:hAnsi="宋体" w:hint="eastAsia"/>
          <w:sz w:val="24"/>
        </w:rPr>
        <w:t>身</w:t>
      </w:r>
      <w:r w:rsidRPr="00B46407">
        <w:rPr>
          <w:rFonts w:ascii="宋体" w:hAnsi="宋体" w:hint="eastAsia"/>
          <w:sz w:val="24"/>
        </w:rPr>
        <w:t>人格</w:t>
      </w:r>
      <w:r>
        <w:rPr>
          <w:rFonts w:ascii="宋体" w:hAnsi="宋体" w:hint="eastAsia"/>
          <w:sz w:val="24"/>
        </w:rPr>
        <w:t>因此消逝不见并</w:t>
      </w:r>
      <w:r w:rsidRPr="00B46407">
        <w:rPr>
          <w:rFonts w:ascii="宋体" w:hAnsi="宋体" w:hint="eastAsia"/>
          <w:sz w:val="24"/>
        </w:rPr>
        <w:t>产生种种幻妄、沉溺甚至迷狂。这种看似“轻浅”的思维状态恰好制约了某种“深刻”可能导致的邪妄。</w:t>
      </w:r>
      <w:r>
        <w:rPr>
          <w:rFonts w:ascii="宋体" w:hAnsi="宋体" w:hint="eastAsia"/>
          <w:sz w:val="24"/>
        </w:rPr>
        <w:t>这是陆九渊之学的一个独特</w:t>
      </w:r>
      <w:r w:rsidRPr="00B46407">
        <w:rPr>
          <w:rFonts w:ascii="宋体" w:hAnsi="宋体" w:hint="eastAsia"/>
          <w:sz w:val="24"/>
        </w:rPr>
        <w:t>之处。</w:t>
      </w:r>
    </w:p>
    <w:p w:rsidR="008931B8" w:rsidRPr="00B46407" w:rsidRDefault="008931B8" w:rsidP="00C12C1C">
      <w:pPr>
        <w:spacing w:line="380" w:lineRule="atLeast"/>
        <w:ind w:firstLine="435"/>
        <w:rPr>
          <w:rFonts w:ascii="宋体"/>
          <w:sz w:val="24"/>
        </w:rPr>
      </w:pPr>
      <w:r w:rsidRPr="00B46407">
        <w:rPr>
          <w:rFonts w:ascii="宋体" w:hAnsi="宋体" w:hint="eastAsia"/>
          <w:sz w:val="24"/>
        </w:rPr>
        <w:t>王阳明学说与陆九渊有同有异。同在皆为心学，皆张扬心中本有的道德意识。异在王阳明比陆九渊有更多的对客观知识的追求。陆九渊以确定士人的精神追求方向为要务，以远追孟子，无待而兴为特点。意在张扬为己之学，破除士人在知识上夸多斗富，在行为上阘茸委靡的缺点，所以多讲“先立乎其大”。知识的追求在陆九渊的哲学中没有足够的地位。朱熹把心的最主要功能视为认识、思维，对事物的把握是从先知识后价值这样最稳当、最自然、最合乎一般学习习惯的顺序入手，故平正无偏；而陆九渊最重视的是心的情感、心的道德意识，故直接从心的道德性、审美性入手。王阳明的时代是朱子学风靡一时的时代，他的思想处处有朱熹的印记。所以他可以说吸取了朱熹、陆九渊两人的优点，既重意志，又重知识。而因为个人遭际特别是龙场的“居夷处困，动心忍性”，使他更倾向于强调意志的作用。但他的成熟思想“致良知”中，道德与知识的统一是题中应有之义。他认为陆九渊的学说只可做士人敦品励志的助益，不足以做实践中的全体大用。朱熹学说与之相反，他的先格物致知后诚意正心的学说将道德和知识打成两截，容易造成埋头读书，一心追求知识而放松道德修养的弊病。王阳明要克服朱、陆的偏弊，走一条道德为统领，知识为辅翼，在实践中求二者的自然统一的道路。所以他在二者的关系上的见解便是：“道问学即所以尊德性也。岂有尊德性只空空去尊，更不去问学？道问学只是空空去问学，更与德性无关涉？”</w:t>
      </w:r>
      <w:r w:rsidRPr="00B46407">
        <w:rPr>
          <w:rStyle w:val="FootnoteReference"/>
          <w:rFonts w:ascii="宋体"/>
          <w:sz w:val="24"/>
        </w:rPr>
        <w:footnoteReference w:id="30"/>
      </w:r>
      <w:r w:rsidRPr="00B46407">
        <w:rPr>
          <w:rFonts w:ascii="宋体" w:hAnsi="宋体" w:hint="eastAsia"/>
          <w:sz w:val="24"/>
        </w:rPr>
        <w:t>他的致良知，实际上是推致本有的道德意识于实际事物，使行为在正确的价值理念范导之下，在具体</w:t>
      </w:r>
      <w:r>
        <w:rPr>
          <w:rFonts w:ascii="宋体" w:hAnsi="宋体" w:hint="eastAsia"/>
          <w:sz w:val="24"/>
        </w:rPr>
        <w:t>日常实践</w:t>
      </w:r>
      <w:r w:rsidRPr="00B46407">
        <w:rPr>
          <w:rFonts w:ascii="宋体" w:hAnsi="宋体" w:hint="eastAsia"/>
          <w:sz w:val="24"/>
        </w:rPr>
        <w:t>行为中获得知识，使之充实于良知之内，在实践中反复致良知，知识得到提高，道德得到纯化，境界得到升华。这一过程永无完结，直至生命终结。故良知的推致、充实、提升是终生以之，死而</w:t>
      </w:r>
      <w:r>
        <w:rPr>
          <w:rFonts w:ascii="宋体" w:hAnsi="宋体" w:hint="eastAsia"/>
          <w:sz w:val="24"/>
        </w:rPr>
        <w:t>后已的。德性、知性、审美三者在渐进过程中互相融合、互相影响</w:t>
      </w:r>
      <w:r w:rsidRPr="00B46407">
        <w:rPr>
          <w:rFonts w:ascii="宋体" w:hAnsi="宋体" w:hint="eastAsia"/>
          <w:sz w:val="24"/>
        </w:rPr>
        <w:t>。</w:t>
      </w:r>
    </w:p>
    <w:p w:rsidR="008931B8" w:rsidRPr="00B46407" w:rsidRDefault="008931B8" w:rsidP="00C12C1C">
      <w:pPr>
        <w:spacing w:line="380" w:lineRule="atLeast"/>
        <w:ind w:firstLine="435"/>
        <w:rPr>
          <w:rFonts w:ascii="宋体"/>
          <w:sz w:val="24"/>
        </w:rPr>
      </w:pPr>
      <w:r w:rsidRPr="00B46407">
        <w:rPr>
          <w:rFonts w:ascii="宋体" w:hAnsi="宋体" w:hint="eastAsia"/>
          <w:sz w:val="24"/>
        </w:rPr>
        <w:t>具有这种境界的人是“大人”，大人就是与万物为一体的人。王阳明晚年很重视“万物一体”，在《大学问》中，他对“大人”境界有这样的描述：“</w:t>
      </w:r>
      <w:r w:rsidRPr="00B46407">
        <w:rPr>
          <w:rFonts w:ascii="宋体" w:hAnsi="宋体" w:cs="宋体" w:hint="eastAsia"/>
          <w:color w:val="000000"/>
          <w:kern w:val="0"/>
          <w:sz w:val="24"/>
        </w:rPr>
        <w:t>大人者，以天地万物为一体者也，其视天下犹一家，中国犹一人焉。若夫间形骸而分尔我者，小人矣。……是乃根于天命之性，而自然灵昭不昧者也，是故谓之</w:t>
      </w:r>
      <w:r w:rsidRPr="00B46407">
        <w:rPr>
          <w:rFonts w:ascii="宋体" w:hAnsi="宋体" w:cs="宋体"/>
          <w:color w:val="000000"/>
          <w:kern w:val="0"/>
          <w:sz w:val="24"/>
        </w:rPr>
        <w:t>‘</w:t>
      </w:r>
      <w:r w:rsidRPr="00B46407">
        <w:rPr>
          <w:rFonts w:ascii="宋体" w:hAnsi="宋体" w:cs="宋体" w:hint="eastAsia"/>
          <w:color w:val="000000"/>
          <w:kern w:val="0"/>
          <w:sz w:val="24"/>
        </w:rPr>
        <w:t>明德</w:t>
      </w:r>
      <w:r w:rsidRPr="00B46407">
        <w:rPr>
          <w:rFonts w:ascii="宋体" w:hAnsi="宋体" w:cs="宋体"/>
          <w:color w:val="000000"/>
          <w:kern w:val="0"/>
          <w:sz w:val="24"/>
        </w:rPr>
        <w:t>’</w:t>
      </w:r>
      <w:r w:rsidRPr="00B46407">
        <w:rPr>
          <w:rFonts w:ascii="宋体" w:hAnsi="宋体" w:cs="宋体" w:hint="eastAsia"/>
          <w:color w:val="000000"/>
          <w:kern w:val="0"/>
          <w:sz w:val="24"/>
        </w:rPr>
        <w:t>。</w:t>
      </w:r>
      <w:r w:rsidRPr="00B46407">
        <w:rPr>
          <w:rFonts w:ascii="宋体" w:hAnsi="宋体" w:hint="eastAsia"/>
          <w:sz w:val="24"/>
        </w:rPr>
        <w:t>”</w:t>
      </w:r>
      <w:r w:rsidRPr="00B46407">
        <w:rPr>
          <w:rStyle w:val="FootnoteReference"/>
          <w:rFonts w:ascii="宋体"/>
          <w:sz w:val="24"/>
        </w:rPr>
        <w:footnoteReference w:id="31"/>
      </w:r>
      <w:r w:rsidRPr="00B46407">
        <w:rPr>
          <w:rFonts w:ascii="宋体" w:hAnsi="宋体" w:hint="eastAsia"/>
          <w:sz w:val="24"/>
        </w:rPr>
        <w:t>王阳明的学说，起初其中的精神气质是俗世的</w:t>
      </w:r>
      <w:r>
        <w:rPr>
          <w:rFonts w:ascii="宋体" w:hAnsi="宋体" w:hint="eastAsia"/>
          <w:sz w:val="24"/>
        </w:rPr>
        <w:t>、</w:t>
      </w:r>
      <w:r w:rsidRPr="00B46407">
        <w:rPr>
          <w:rFonts w:ascii="宋体" w:hAnsi="宋体" w:hint="eastAsia"/>
          <w:sz w:val="24"/>
        </w:rPr>
        <w:t>哲学的，但随着实践活动的扩大与展开，他境界越来越超迈，既有万物一体的胸怀，又将差别之爱自然地贯彻于具体实践活动的思想，使他提出了“良知上自然的条理”的学说。</w:t>
      </w:r>
      <w:r>
        <w:rPr>
          <w:rFonts w:ascii="宋体" w:hAnsi="宋体" w:hint="eastAsia"/>
          <w:sz w:val="24"/>
        </w:rPr>
        <w:t>这一学说的精义是，在境界上</w:t>
      </w:r>
      <w:r w:rsidRPr="00B46407">
        <w:rPr>
          <w:rFonts w:ascii="宋体" w:hAnsi="宋体" w:hint="eastAsia"/>
          <w:sz w:val="24"/>
        </w:rPr>
        <w:t>普爱万物，又在具体活动中体现出价值上的差别。而且这种差别以直觉的形式呈现在良知中，指导着人的具体实践活动。</w:t>
      </w:r>
    </w:p>
    <w:p w:rsidR="008931B8" w:rsidRPr="00B46407" w:rsidRDefault="008931B8" w:rsidP="00C12C1C">
      <w:pPr>
        <w:spacing w:line="380" w:lineRule="atLeast"/>
        <w:ind w:firstLine="435"/>
        <w:rPr>
          <w:rFonts w:ascii="宋体"/>
          <w:color w:val="FF0000"/>
          <w:sz w:val="24"/>
        </w:rPr>
      </w:pPr>
      <w:r w:rsidRPr="00B46407">
        <w:rPr>
          <w:rFonts w:ascii="宋体" w:hAnsi="宋体" w:hint="eastAsia"/>
          <w:sz w:val="24"/>
        </w:rPr>
        <w:t>万物一体境界的</w:t>
      </w:r>
      <w:r>
        <w:rPr>
          <w:rFonts w:ascii="宋体" w:hAnsi="宋体" w:hint="eastAsia"/>
          <w:sz w:val="24"/>
        </w:rPr>
        <w:t>超越性可以从两个方面去阐释：恶的摒弃和向着存在本身</w:t>
      </w:r>
      <w:r w:rsidRPr="00B46407">
        <w:rPr>
          <w:rFonts w:ascii="宋体" w:hAnsi="宋体" w:hint="eastAsia"/>
          <w:sz w:val="24"/>
        </w:rPr>
        <w:t>复归。善恶问题是理学的重要议题。所谓“恶”可有广狭二义：狭义的恶是法律意义上、道德意义上的恶，即对善的、美好的事</w:t>
      </w:r>
      <w:r>
        <w:rPr>
          <w:rFonts w:ascii="宋体" w:hAnsi="宋体" w:hint="eastAsia"/>
          <w:sz w:val="24"/>
        </w:rPr>
        <w:t>物的毁灭。广义的恶即与超越性、</w:t>
      </w:r>
      <w:r w:rsidRPr="00B46407">
        <w:rPr>
          <w:rFonts w:ascii="宋体" w:hAnsi="宋体" w:hint="eastAsia"/>
          <w:sz w:val="24"/>
        </w:rPr>
        <w:t>与自己心目中的应然疏离。王阳明的“致良知”，就是将善的意志运用于具体实践，就是一个以善驱除恶、改正恶的过程</w:t>
      </w:r>
      <w:r>
        <w:rPr>
          <w:rFonts w:ascii="宋体" w:hAnsi="宋体" w:hint="eastAsia"/>
          <w:sz w:val="24"/>
        </w:rPr>
        <w:t>。</w:t>
      </w:r>
      <w:r w:rsidRPr="00B46407">
        <w:rPr>
          <w:rStyle w:val="FootnoteReference"/>
          <w:rFonts w:ascii="宋体"/>
          <w:sz w:val="24"/>
        </w:rPr>
        <w:footnoteReference w:id="32"/>
      </w:r>
      <w:r>
        <w:rPr>
          <w:rFonts w:ascii="宋体" w:hAnsi="宋体" w:hint="eastAsia"/>
          <w:sz w:val="24"/>
        </w:rPr>
        <w:t>恶</w:t>
      </w:r>
      <w:r w:rsidRPr="00B46407">
        <w:rPr>
          <w:rFonts w:ascii="宋体" w:hAnsi="宋体" w:hint="eastAsia"/>
          <w:sz w:val="24"/>
        </w:rPr>
        <w:t>是对天理的背离，不仅行为上不能有，意念上也不能有。故王阳明既有行为上的为善去恶，又有意念上的为善去恶。“人欲净尽，天理流行”，就是向超越</w:t>
      </w:r>
      <w:r>
        <w:rPr>
          <w:rFonts w:ascii="宋体" w:hAnsi="宋体" w:hint="eastAsia"/>
          <w:sz w:val="24"/>
        </w:rPr>
        <w:t>性</w:t>
      </w:r>
      <w:r w:rsidRPr="00B46407">
        <w:rPr>
          <w:rFonts w:ascii="宋体" w:hAnsi="宋体" w:hint="eastAsia"/>
          <w:sz w:val="24"/>
        </w:rPr>
        <w:t>、向精诚信仰的对象趋近，就是对与</w:t>
      </w:r>
      <w:r>
        <w:rPr>
          <w:rFonts w:ascii="宋体" w:hAnsi="宋体" w:hint="eastAsia"/>
          <w:sz w:val="24"/>
        </w:rPr>
        <w:t>其</w:t>
      </w:r>
      <w:r w:rsidRPr="00B46407">
        <w:rPr>
          <w:rFonts w:ascii="宋体" w:hAnsi="宋体" w:hint="eastAsia"/>
          <w:sz w:val="24"/>
        </w:rPr>
        <w:t>疏离状态的克服。法律意义上的恶、道德意义上的恶，是明显的恶、公开的恶，人人知其为恶；而广义的恶是隐性的，并非人人知其为恶。狭义的恶是后天的</w:t>
      </w:r>
      <w:r>
        <w:rPr>
          <w:rFonts w:ascii="宋体" w:hAnsi="宋体" w:hint="eastAsia"/>
          <w:sz w:val="24"/>
        </w:rPr>
        <w:t>、</w:t>
      </w:r>
      <w:r w:rsidRPr="00B46407">
        <w:rPr>
          <w:rFonts w:ascii="宋体" w:hAnsi="宋体" w:hint="eastAsia"/>
          <w:sz w:val="24"/>
        </w:rPr>
        <w:t>习得的；广义的恶是本体的，天生的。所以朱熹在对《大学》“明明德”的解释中就曾说：“明德者，人之所得乎天，而虚灵不昧，以具众理而应万事者也。但为气禀所拘，人欲所蔽，则有时而昏；然其本体之明，则有未尝息者。故学者当因其所发而遂明之，以复其初也。”</w:t>
      </w:r>
      <w:r w:rsidRPr="00B46407">
        <w:rPr>
          <w:rStyle w:val="FootnoteReference"/>
          <w:rFonts w:ascii="宋体"/>
          <w:sz w:val="24"/>
        </w:rPr>
        <w:footnoteReference w:id="33"/>
      </w:r>
      <w:r w:rsidRPr="00B46407">
        <w:rPr>
          <w:rFonts w:ascii="宋体" w:hAnsi="宋体" w:hint="eastAsia"/>
          <w:sz w:val="24"/>
        </w:rPr>
        <w:t>气禀物欲对人本有的善性的戕害与遮蔽是本体性的，人疏离于原初的、本真的状态是必然的。这</w:t>
      </w:r>
      <w:r>
        <w:rPr>
          <w:rFonts w:ascii="宋体" w:hAnsi="宋体" w:hint="eastAsia"/>
          <w:sz w:val="24"/>
        </w:rPr>
        <w:t>体现了对人的超越性</w:t>
      </w:r>
      <w:r w:rsidRPr="00B46407">
        <w:rPr>
          <w:rFonts w:ascii="宋体" w:hAnsi="宋体" w:hint="eastAsia"/>
          <w:sz w:val="24"/>
        </w:rPr>
        <w:t>使命的自觉。</w:t>
      </w:r>
    </w:p>
    <w:p w:rsidR="008931B8" w:rsidRPr="00D16E3E" w:rsidRDefault="008931B8" w:rsidP="00C12C1C">
      <w:pPr>
        <w:spacing w:line="380" w:lineRule="atLeast"/>
        <w:ind w:firstLine="435"/>
        <w:rPr>
          <w:rFonts w:ascii="宋体"/>
          <w:sz w:val="24"/>
        </w:rPr>
      </w:pPr>
      <w:r w:rsidRPr="00B46407">
        <w:rPr>
          <w:rFonts w:ascii="宋体" w:hAnsi="宋体" w:hint="eastAsia"/>
          <w:sz w:val="24"/>
        </w:rPr>
        <w:t>万物一体</w:t>
      </w:r>
      <w:r>
        <w:rPr>
          <w:rFonts w:ascii="宋体" w:hAnsi="宋体" w:hint="eastAsia"/>
          <w:sz w:val="24"/>
        </w:rPr>
        <w:t>也</w:t>
      </w:r>
      <w:r w:rsidRPr="00B46407">
        <w:rPr>
          <w:rFonts w:ascii="宋体" w:hAnsi="宋体" w:hint="eastAsia"/>
          <w:sz w:val="24"/>
        </w:rPr>
        <w:t>是</w:t>
      </w:r>
      <w:r>
        <w:rPr>
          <w:rFonts w:ascii="宋体" w:hAnsi="宋体" w:hint="eastAsia"/>
          <w:sz w:val="24"/>
        </w:rPr>
        <w:t>人与天这样的</w:t>
      </w:r>
      <w:r w:rsidRPr="00B46407">
        <w:rPr>
          <w:rFonts w:ascii="宋体" w:hAnsi="宋体" w:hint="eastAsia"/>
          <w:sz w:val="24"/>
        </w:rPr>
        <w:t>绝对者</w:t>
      </w:r>
      <w:r>
        <w:rPr>
          <w:rFonts w:ascii="宋体" w:hAnsi="宋体" w:hint="eastAsia"/>
          <w:sz w:val="24"/>
        </w:rPr>
        <w:t>统一，是向超越性的</w:t>
      </w:r>
      <w:r w:rsidRPr="00B46407">
        <w:rPr>
          <w:rFonts w:ascii="宋体" w:hAnsi="宋体" w:hint="eastAsia"/>
          <w:sz w:val="24"/>
        </w:rPr>
        <w:t>复归</w:t>
      </w:r>
      <w:r>
        <w:rPr>
          <w:rFonts w:ascii="宋体" w:hAnsi="宋体" w:hint="eastAsia"/>
          <w:sz w:val="24"/>
        </w:rPr>
        <w:t>。</w:t>
      </w:r>
      <w:r w:rsidRPr="00B46407">
        <w:rPr>
          <w:rFonts w:ascii="宋体" w:hAnsi="宋体" w:hint="eastAsia"/>
          <w:sz w:val="24"/>
        </w:rPr>
        <w:t>王阳明认为，万物一体是客观理性向主观理性的落实，二者的完美实现</w:t>
      </w:r>
      <w:r>
        <w:rPr>
          <w:rFonts w:ascii="宋体" w:hAnsi="宋体" w:hint="eastAsia"/>
          <w:sz w:val="24"/>
        </w:rPr>
        <w:t>就是超越性的内在显现。客观理性</w:t>
      </w:r>
      <w:r w:rsidRPr="00B46407">
        <w:rPr>
          <w:rFonts w:ascii="宋体" w:hAnsi="宋体" w:hint="eastAsia"/>
          <w:sz w:val="24"/>
        </w:rPr>
        <w:t>指无思无虑、自然而然、本来和谐的自然事物本身</w:t>
      </w:r>
      <w:r>
        <w:rPr>
          <w:rFonts w:ascii="宋体" w:hAnsi="宋体" w:hint="eastAsia"/>
          <w:sz w:val="24"/>
        </w:rPr>
        <w:t>。主观理性</w:t>
      </w:r>
      <w:r w:rsidRPr="00B46407">
        <w:rPr>
          <w:rFonts w:ascii="宋体" w:hAnsi="宋体" w:hint="eastAsia"/>
          <w:sz w:val="24"/>
        </w:rPr>
        <w:t>指人的心智的能动作用。万物一体是主体与客体吻合无间，是</w:t>
      </w:r>
      <w:r>
        <w:rPr>
          <w:rFonts w:ascii="宋体" w:hAnsi="宋体" w:hint="eastAsia"/>
          <w:sz w:val="24"/>
        </w:rPr>
        <w:t>内在超越的完成</w:t>
      </w:r>
      <w:r w:rsidRPr="00B46407">
        <w:rPr>
          <w:rFonts w:ascii="宋体" w:hAnsi="宋体" w:hint="eastAsia"/>
          <w:sz w:val="24"/>
        </w:rPr>
        <w:t>，是克服了实存状态的缺陷向着应然的回归。人的修养过程，就是通过工夫返归一体之仁的过程。这个过程容纳了恶，容纳了堕落，并且，只有容纳恶，将恶视为修养成善的不可缺少的环节，最后的善方可实现。恶既是不可避免的，任何</w:t>
      </w:r>
      <w:r>
        <w:rPr>
          <w:rFonts w:ascii="宋体" w:hAnsi="宋体" w:hint="eastAsia"/>
          <w:sz w:val="24"/>
        </w:rPr>
        <w:t>纯净都是与恶斗争的结果。所以，修养的过程才最值得关注</w:t>
      </w:r>
      <w:r w:rsidRPr="00B46407">
        <w:rPr>
          <w:rFonts w:ascii="宋体" w:hAnsi="宋体" w:hint="eastAsia"/>
          <w:sz w:val="24"/>
        </w:rPr>
        <w:t>。王阳明的致良知就是一种重视实践、重视过程的学说。在实践中，良知上自</w:t>
      </w:r>
      <w:r>
        <w:rPr>
          <w:rFonts w:ascii="宋体" w:hAnsi="宋体" w:hint="eastAsia"/>
          <w:sz w:val="24"/>
        </w:rPr>
        <w:t>然的条理会根据心里沉淀、凝聚的价值原则对外物做出自然合宜的反应；既重视绝对者的客观身份，又重视在实现绝对者的过程中的主观原则；一体之仁与差等之爱并存，</w:t>
      </w:r>
      <w:r w:rsidRPr="00B46407">
        <w:rPr>
          <w:rFonts w:ascii="宋体" w:hAnsi="宋体" w:hint="eastAsia"/>
          <w:sz w:val="24"/>
        </w:rPr>
        <w:t>一体之仁即</w:t>
      </w:r>
      <w:r>
        <w:rPr>
          <w:rFonts w:ascii="宋体" w:hAnsi="宋体" w:hint="eastAsia"/>
          <w:sz w:val="24"/>
        </w:rPr>
        <w:t>超越性</w:t>
      </w:r>
      <w:r w:rsidRPr="00B46407">
        <w:rPr>
          <w:rFonts w:ascii="宋体" w:hAnsi="宋体" w:hint="eastAsia"/>
          <w:sz w:val="24"/>
        </w:rPr>
        <w:t>遍在万物</w:t>
      </w:r>
      <w:r>
        <w:rPr>
          <w:rFonts w:ascii="宋体" w:hAnsi="宋体" w:hint="eastAsia"/>
          <w:sz w:val="24"/>
        </w:rPr>
        <w:t>，</w:t>
      </w:r>
      <w:r w:rsidRPr="00B46407">
        <w:rPr>
          <w:rFonts w:ascii="宋体" w:hAnsi="宋体" w:hint="eastAsia"/>
          <w:sz w:val="24"/>
        </w:rPr>
        <w:t>而爱有差等，即</w:t>
      </w:r>
      <w:r>
        <w:rPr>
          <w:rFonts w:ascii="宋体" w:hAnsi="宋体" w:hint="eastAsia"/>
          <w:sz w:val="24"/>
        </w:rPr>
        <w:t>是对此</w:t>
      </w:r>
      <w:r w:rsidRPr="00B46407">
        <w:rPr>
          <w:rFonts w:ascii="宋体" w:hAnsi="宋体" w:hint="eastAsia"/>
          <w:sz w:val="24"/>
        </w:rPr>
        <w:t>多中有一、一中有多的展现</w:t>
      </w:r>
      <w:r>
        <w:rPr>
          <w:rFonts w:ascii="宋体" w:hAnsi="宋体"/>
          <w:sz w:val="24"/>
        </w:rPr>
        <w:t>——</w:t>
      </w:r>
      <w:r>
        <w:rPr>
          <w:rFonts w:ascii="宋体" w:hAnsi="宋体" w:hint="eastAsia"/>
          <w:sz w:val="24"/>
        </w:rPr>
        <w:t>具体事物一方面是个别</w:t>
      </w:r>
      <w:r w:rsidRPr="00B46407">
        <w:rPr>
          <w:rFonts w:ascii="宋体" w:hAnsi="宋体" w:hint="eastAsia"/>
          <w:sz w:val="24"/>
        </w:rPr>
        <w:t>的、独特的，另一方面又</w:t>
      </w:r>
      <w:r>
        <w:rPr>
          <w:rFonts w:ascii="宋体" w:hAnsi="宋体" w:hint="eastAsia"/>
          <w:sz w:val="24"/>
        </w:rPr>
        <w:t>作为</w:t>
      </w:r>
      <w:r w:rsidRPr="00B46407">
        <w:rPr>
          <w:rFonts w:ascii="宋体" w:hAnsi="宋体" w:hint="eastAsia"/>
          <w:sz w:val="24"/>
        </w:rPr>
        <w:t>万物</w:t>
      </w:r>
      <w:r>
        <w:rPr>
          <w:rFonts w:ascii="宋体" w:hAnsi="宋体" w:hint="eastAsia"/>
          <w:sz w:val="24"/>
        </w:rPr>
        <w:t>之</w:t>
      </w:r>
      <w:r w:rsidRPr="00B46407">
        <w:rPr>
          <w:rFonts w:ascii="宋体" w:hAnsi="宋体" w:hint="eastAsia"/>
          <w:sz w:val="24"/>
        </w:rPr>
        <w:t>一</w:t>
      </w:r>
      <w:r>
        <w:rPr>
          <w:rFonts w:ascii="宋体" w:hAnsi="宋体" w:hint="eastAsia"/>
          <w:sz w:val="24"/>
        </w:rPr>
        <w:t>分享相同的总体原则</w:t>
      </w:r>
      <w:r w:rsidRPr="00B46407">
        <w:rPr>
          <w:rFonts w:ascii="宋体" w:hAnsi="宋体" w:hint="eastAsia"/>
          <w:sz w:val="24"/>
        </w:rPr>
        <w:t>。阳明弟子中的先天正心派，强调的是一体之爱的总体性、本原性、纯净性，后天诚意派强调的是个体的局部性、习得性、染污性。阳明告诫两派弟子“二君相取为用，则中人上下皆可引入于道。若各执一边，眼前便有失人，便于道体各有未尽”</w:t>
      </w:r>
      <w:r w:rsidRPr="00B46407">
        <w:rPr>
          <w:rStyle w:val="FootnoteReference"/>
          <w:rFonts w:ascii="宋体"/>
          <w:sz w:val="24"/>
        </w:rPr>
        <w:footnoteReference w:id="34"/>
      </w:r>
      <w:r w:rsidRPr="00B46407">
        <w:rPr>
          <w:rFonts w:ascii="宋体" w:hAnsi="宋体" w:hint="eastAsia"/>
          <w:sz w:val="24"/>
        </w:rPr>
        <w:t>，便是对</w:t>
      </w:r>
      <w:r>
        <w:rPr>
          <w:rFonts w:ascii="宋体" w:hAnsi="宋体" w:hint="eastAsia"/>
          <w:sz w:val="24"/>
        </w:rPr>
        <w:t>双方</w:t>
      </w:r>
      <w:r w:rsidRPr="00D16E3E">
        <w:rPr>
          <w:rFonts w:ascii="宋体" w:hAnsi="宋体" w:hint="eastAsia"/>
          <w:sz w:val="24"/>
        </w:rPr>
        <w:t>关联的强调。而王门弟子中因及门早晚、性情趋向不同而有的对阳明学说重点的不同强调，使他们对以上修养路向各执一偏。理学殿军刘宗周正是在对王门后学流弊病的纠治中，发挥出了高峻</w:t>
      </w:r>
      <w:r>
        <w:rPr>
          <w:rFonts w:ascii="宋体" w:hAnsi="宋体" w:hint="eastAsia"/>
          <w:sz w:val="24"/>
        </w:rPr>
        <w:t>的超越性</w:t>
      </w:r>
      <w:r w:rsidRPr="00D16E3E">
        <w:rPr>
          <w:rFonts w:ascii="宋体" w:hAnsi="宋体" w:hint="eastAsia"/>
          <w:sz w:val="24"/>
        </w:rPr>
        <w:t>精神和严苛的修养学说。</w:t>
      </w:r>
    </w:p>
    <w:p w:rsidR="008931B8" w:rsidRDefault="008931B8" w:rsidP="00C12C1C">
      <w:pPr>
        <w:spacing w:line="380" w:lineRule="atLeast"/>
        <w:ind w:firstLine="435"/>
        <w:rPr>
          <w:rFonts w:ascii="宋体"/>
          <w:b/>
          <w:sz w:val="24"/>
        </w:rPr>
      </w:pPr>
    </w:p>
    <w:p w:rsidR="008931B8" w:rsidRDefault="008931B8" w:rsidP="00C12C1C">
      <w:pPr>
        <w:spacing w:line="380" w:lineRule="atLeast"/>
        <w:ind w:firstLine="435"/>
        <w:rPr>
          <w:rFonts w:ascii="宋体"/>
          <w:b/>
          <w:sz w:val="24"/>
        </w:rPr>
      </w:pPr>
    </w:p>
    <w:p w:rsidR="008931B8" w:rsidRPr="004070CE" w:rsidRDefault="008931B8" w:rsidP="00C12C1C">
      <w:pPr>
        <w:spacing w:line="380" w:lineRule="atLeast"/>
        <w:ind w:firstLine="435"/>
        <w:rPr>
          <w:rFonts w:ascii="宋体"/>
          <w:b/>
          <w:sz w:val="24"/>
        </w:rPr>
      </w:pPr>
    </w:p>
    <w:p w:rsidR="008931B8" w:rsidRPr="003A1A0F" w:rsidRDefault="008931B8" w:rsidP="00C12C1C">
      <w:pPr>
        <w:spacing w:line="380" w:lineRule="atLeast"/>
        <w:jc w:val="center"/>
        <w:rPr>
          <w:rFonts w:ascii="宋体"/>
          <w:sz w:val="32"/>
          <w:szCs w:val="32"/>
        </w:rPr>
      </w:pPr>
      <w:r w:rsidRPr="003A1A0F">
        <w:rPr>
          <w:rFonts w:ascii="宋体" w:hAnsi="宋体" w:hint="eastAsia"/>
          <w:sz w:val="32"/>
          <w:szCs w:val="32"/>
        </w:rPr>
        <w:t>五、在修养中证立</w:t>
      </w:r>
      <w:r>
        <w:rPr>
          <w:rFonts w:ascii="宋体" w:hAnsi="宋体" w:hint="eastAsia"/>
          <w:sz w:val="32"/>
          <w:szCs w:val="32"/>
        </w:rPr>
        <w:t>超越性</w:t>
      </w:r>
    </w:p>
    <w:p w:rsidR="008931B8" w:rsidRPr="00B46407" w:rsidRDefault="008931B8" w:rsidP="00C12C1C">
      <w:pPr>
        <w:spacing w:line="380" w:lineRule="atLeast"/>
        <w:ind w:firstLine="435"/>
        <w:rPr>
          <w:rFonts w:ascii="宋体"/>
          <w:sz w:val="24"/>
        </w:rPr>
      </w:pPr>
    </w:p>
    <w:p w:rsidR="008931B8" w:rsidRPr="00B46407" w:rsidRDefault="008931B8" w:rsidP="00C12C1C">
      <w:pPr>
        <w:spacing w:line="380" w:lineRule="atLeast"/>
        <w:ind w:firstLine="435"/>
        <w:rPr>
          <w:rFonts w:ascii="宋体"/>
          <w:sz w:val="24"/>
        </w:rPr>
      </w:pPr>
      <w:r w:rsidRPr="00B46407">
        <w:rPr>
          <w:rFonts w:ascii="宋体" w:hAnsi="宋体" w:hint="eastAsia"/>
          <w:sz w:val="24"/>
        </w:rPr>
        <w:t>明代哲学家刘宗周</w:t>
      </w:r>
      <w:r>
        <w:rPr>
          <w:rFonts w:ascii="宋体" w:hAnsi="宋体" w:hint="eastAsia"/>
          <w:sz w:val="24"/>
        </w:rPr>
        <w:t>的思想</w:t>
      </w:r>
      <w:r w:rsidRPr="00B46407">
        <w:rPr>
          <w:rFonts w:ascii="宋体" w:hAnsi="宋体" w:hint="eastAsia"/>
          <w:sz w:val="24"/>
        </w:rPr>
        <w:t>集中体现于对阳明弟子特别是泰州、龙溪一派的批评与纠正。他特别重视的是《大学》的“诚意”，意欲以“诚意”来救正阳明弟子的“虚玄而荡”和“</w:t>
      </w:r>
      <w:r>
        <w:rPr>
          <w:rFonts w:ascii="宋体" w:hAnsi="宋体" w:hint="eastAsia"/>
          <w:sz w:val="24"/>
        </w:rPr>
        <w:t>情识而肆”。这两种弊病都意味着</w:t>
      </w:r>
      <w:r w:rsidRPr="00B46407">
        <w:rPr>
          <w:rFonts w:ascii="宋体" w:hAnsi="宋体" w:hint="eastAsia"/>
          <w:sz w:val="24"/>
        </w:rPr>
        <w:t>缺失：“虚玄而荡”丢失的是对先天本体的承认和敬畏，是对</w:t>
      </w:r>
      <w:r>
        <w:rPr>
          <w:rFonts w:ascii="宋体" w:hAnsi="宋体" w:hint="eastAsia"/>
          <w:sz w:val="24"/>
        </w:rPr>
        <w:t>超越性</w:t>
      </w:r>
      <w:r w:rsidRPr="00B46407">
        <w:rPr>
          <w:rFonts w:ascii="宋体" w:hAnsi="宋体" w:hint="eastAsia"/>
          <w:sz w:val="24"/>
        </w:rPr>
        <w:t>的放失和蔑弃；“情识而肆”以后天的芜杂为先天的纯净，是对通过实地修养成为理想人格这一根本路向的漠视。刘宗周鉴于这两种缺失，以对人之所以为人的说明</w:t>
      </w:r>
      <w:r w:rsidRPr="00B46407">
        <w:rPr>
          <w:rFonts w:ascii="宋体" w:hAnsi="宋体"/>
          <w:sz w:val="24"/>
        </w:rPr>
        <w:t>——</w:t>
      </w:r>
      <w:r w:rsidRPr="00B46407">
        <w:rPr>
          <w:rFonts w:ascii="宋体" w:hAnsi="宋体" w:hint="eastAsia"/>
          <w:sz w:val="24"/>
        </w:rPr>
        <w:t>《人谱》</w:t>
      </w:r>
      <w:r>
        <w:rPr>
          <w:rFonts w:ascii="宋体" w:hAnsi="宋体"/>
          <w:sz w:val="24"/>
        </w:rPr>
        <w:t>——</w:t>
      </w:r>
      <w:r w:rsidRPr="00B46407">
        <w:rPr>
          <w:rFonts w:ascii="宋体" w:hAnsi="宋体" w:hint="eastAsia"/>
          <w:sz w:val="24"/>
        </w:rPr>
        <w:t>的撰作和阐明为晚年最重要的任务。</w:t>
      </w:r>
    </w:p>
    <w:p w:rsidR="008931B8" w:rsidRPr="00B46407" w:rsidRDefault="008931B8" w:rsidP="00C12C1C">
      <w:pPr>
        <w:spacing w:line="380" w:lineRule="atLeast"/>
        <w:ind w:firstLine="435"/>
        <w:rPr>
          <w:rFonts w:ascii="宋体"/>
          <w:sz w:val="24"/>
        </w:rPr>
      </w:pPr>
      <w:r w:rsidRPr="00B46407">
        <w:rPr>
          <w:rFonts w:ascii="宋体" w:hAnsi="宋体" w:hint="eastAsia"/>
          <w:sz w:val="24"/>
        </w:rPr>
        <w:t>《人谱》中</w:t>
      </w:r>
      <w:r>
        <w:rPr>
          <w:rFonts w:ascii="宋体" w:hAnsi="宋体" w:hint="eastAsia"/>
          <w:sz w:val="24"/>
        </w:rPr>
        <w:t>的</w:t>
      </w:r>
      <w:r w:rsidRPr="00B46407">
        <w:rPr>
          <w:rFonts w:ascii="宋体" w:hAnsi="宋体" w:hint="eastAsia"/>
          <w:sz w:val="24"/>
        </w:rPr>
        <w:t>“人谱正篇”有仿周敦颐《太极图说》而作之《人极图》。此图有图有说，以继善成性，达于天下为修证为人的根本道路。“人谱续篇”有《证人要旨》六事，是关于修养功夫的集中说明。后之《人谱杂记》，以此“六事”为纲目，杂引古人关于身心修养的嘉言善行，分类系于其下，作为修养者的效法与警戒。</w:t>
      </w:r>
    </w:p>
    <w:p w:rsidR="008931B8" w:rsidRPr="00B46407" w:rsidRDefault="008931B8" w:rsidP="00C12C1C">
      <w:pPr>
        <w:spacing w:line="380" w:lineRule="atLeast"/>
        <w:ind w:firstLine="435"/>
        <w:rPr>
          <w:rFonts w:ascii="宋体"/>
          <w:sz w:val="24"/>
        </w:rPr>
      </w:pPr>
      <w:r w:rsidRPr="00B46407">
        <w:rPr>
          <w:rFonts w:ascii="宋体" w:hAnsi="宋体" w:hint="eastAsia"/>
          <w:sz w:val="24"/>
        </w:rPr>
        <w:t>《证人要旨》六事之一曰“凛闲居以体独”，合朱子之慎独义与自己的慎独义为一，既讲体证独体，又讲于闲居独知之时严敬肆之分。六事之二曰“卜动念以知几”，强调几虽动而仍不失先天之“意根”。知几是看念头是否与意根相应。如有不相应，即时以意根醒觉，不使流为过恶。故知恶之时即惩窒之时，即保任意根流行之</w:t>
      </w:r>
      <w:r>
        <w:rPr>
          <w:rFonts w:ascii="宋体" w:hAnsi="宋体" w:hint="eastAsia"/>
          <w:sz w:val="24"/>
        </w:rPr>
        <w:t>时。六事之三曰“谨威仪以定命”，主张在容貌辞气上用功。威仪是</w:t>
      </w:r>
      <w:r w:rsidRPr="00B46407">
        <w:rPr>
          <w:rFonts w:ascii="宋体" w:hAnsi="宋体" w:hint="eastAsia"/>
          <w:sz w:val="24"/>
        </w:rPr>
        <w:t>修养的重要方面，刘宗周重视在本原上用功，认为容貌辞气是精神境界的外在反映，由慎独功夫而意诚，表现于外，自然合于威仪之准则，如“目容端，口容止，足容重，手容恭”之类。而对外在威仪的重视，又有助于诚意慎独之养成。六事之四曰“敦大伦以凝道”。刘宗周的《人极图》，自无善而至善之心体，到继善成性之性体，再到五伦之达道，层层开展，渐渐落实。人是一伦理性存在，人一出生，性便与之俱来，性即理，理首先表现为五伦。五伦是修养功夫之最大端。人首先要思“五伦间有多少不尽分处”，黾勉从事于斯。而尽五伦之分就是无忝于率性之道。六事之五曰“备百行以考旋”。“考旋”语本《易·履》上九爻辞：“视履考祥，其旋元吉。”意思是考察自己的行为，若圆满无亏则元吉。人须尽自己的一切伦理责仼，并一一考察使之无憾。五伦是人伦中之大者，其间又有</w:t>
      </w:r>
      <w:r>
        <w:rPr>
          <w:rFonts w:ascii="宋体" w:hAnsi="宋体" w:hint="eastAsia"/>
          <w:sz w:val="24"/>
        </w:rPr>
        <w:t>多少细行百物，人</w:t>
      </w:r>
      <w:r w:rsidRPr="00B46407">
        <w:rPr>
          <w:rFonts w:ascii="宋体" w:hAnsi="宋体" w:hint="eastAsia"/>
          <w:sz w:val="24"/>
        </w:rPr>
        <w:t>皆应处之当，行之确，以“反身而诚”践行孟子的“万物皆备于我”。六事之六曰“迁善改过以作圣”，前五事之功夫最后须落实在迁善改过</w:t>
      </w:r>
      <w:r>
        <w:rPr>
          <w:rFonts w:ascii="宋体" w:hAnsi="宋体" w:hint="eastAsia"/>
          <w:sz w:val="24"/>
        </w:rPr>
        <w:t>上。此点对阳明江右弟子之“归寂”、“主静”宗旨有直接继承，强调并没有什么</w:t>
      </w:r>
      <w:r w:rsidRPr="00B46407">
        <w:rPr>
          <w:rFonts w:ascii="宋体" w:hAnsi="宋体" w:hint="eastAsia"/>
          <w:sz w:val="24"/>
        </w:rPr>
        <w:t>现成</w:t>
      </w:r>
      <w:r>
        <w:rPr>
          <w:rFonts w:ascii="宋体" w:hAnsi="宋体" w:hint="eastAsia"/>
          <w:sz w:val="24"/>
        </w:rPr>
        <w:t>的</w:t>
      </w:r>
      <w:r w:rsidRPr="00B46407">
        <w:rPr>
          <w:rFonts w:ascii="宋体" w:hAnsi="宋体" w:hint="eastAsia"/>
          <w:sz w:val="24"/>
        </w:rPr>
        <w:t>圣人，</w:t>
      </w:r>
      <w:r>
        <w:rPr>
          <w:rFonts w:ascii="宋体" w:hAnsi="宋体" w:hint="eastAsia"/>
          <w:sz w:val="24"/>
        </w:rPr>
        <w:t>都</w:t>
      </w:r>
      <w:r w:rsidRPr="00B46407">
        <w:rPr>
          <w:rFonts w:ascii="宋体" w:hAnsi="宋体" w:hint="eastAsia"/>
          <w:sz w:val="24"/>
        </w:rPr>
        <w:t>须修养而后得。而修养最切实、最直接的功夫就是见善即迁，见过即改，由此渐进于道。</w:t>
      </w:r>
    </w:p>
    <w:p w:rsidR="008931B8" w:rsidRDefault="008931B8" w:rsidP="00C12C1C">
      <w:pPr>
        <w:spacing w:line="380" w:lineRule="atLeast"/>
        <w:ind w:firstLine="420"/>
        <w:rPr>
          <w:rFonts w:ascii="宋体"/>
          <w:sz w:val="24"/>
        </w:rPr>
      </w:pPr>
      <w:r w:rsidRPr="00B46407">
        <w:rPr>
          <w:rFonts w:ascii="宋体" w:hAnsi="宋体" w:hint="eastAsia"/>
          <w:sz w:val="24"/>
        </w:rPr>
        <w:t>由此六事可见，刘宗周所提倡的修养功夫，由微到著，由形上到形下，由心到身，由五伦之大到百行之细，层层深入，步骤秩然，最后落实为最切近也最易于实行的迁善改过。“人谱”即对人之所以为人的说明，“证人”即用功夫证明自己符合人之所以为人。前者为本体，后者为功夫，是个体觉知自己的使命，完成自己的职责。具体修为中的“知几”，善与恶都是在</w:t>
      </w:r>
      <w:r>
        <w:rPr>
          <w:rFonts w:ascii="宋体" w:hAnsi="宋体" w:hint="eastAsia"/>
          <w:sz w:val="24"/>
        </w:rPr>
        <w:t>超越性</w:t>
      </w:r>
      <w:r w:rsidRPr="00B46407">
        <w:rPr>
          <w:rFonts w:ascii="宋体" w:hAnsi="宋体" w:hint="eastAsia"/>
          <w:sz w:val="24"/>
        </w:rPr>
        <w:t>的形显下被个体所知的。善是</w:t>
      </w:r>
      <w:r>
        <w:rPr>
          <w:rFonts w:ascii="宋体" w:hAnsi="宋体" w:hint="eastAsia"/>
          <w:sz w:val="24"/>
        </w:rPr>
        <w:t>超越性</w:t>
      </w:r>
      <w:r w:rsidRPr="00B46407">
        <w:rPr>
          <w:rFonts w:ascii="宋体" w:hAnsi="宋体" w:hint="eastAsia"/>
          <w:sz w:val="24"/>
        </w:rPr>
        <w:t>的具体而微，恶是对</w:t>
      </w:r>
      <w:r>
        <w:rPr>
          <w:rFonts w:ascii="宋体" w:hAnsi="宋体" w:hint="eastAsia"/>
          <w:sz w:val="24"/>
        </w:rPr>
        <w:t>超越性</w:t>
      </w:r>
      <w:r w:rsidRPr="00B46407">
        <w:rPr>
          <w:rFonts w:ascii="宋体" w:hAnsi="宋体" w:hint="eastAsia"/>
          <w:sz w:val="24"/>
        </w:rPr>
        <w:t>的背离，改过迁善是对</w:t>
      </w:r>
      <w:r>
        <w:rPr>
          <w:rFonts w:ascii="宋体" w:hAnsi="宋体" w:hint="eastAsia"/>
          <w:sz w:val="24"/>
        </w:rPr>
        <w:t>超越性</w:t>
      </w:r>
      <w:r w:rsidRPr="00B46407">
        <w:rPr>
          <w:rFonts w:ascii="宋体" w:hAnsi="宋体" w:hint="eastAsia"/>
          <w:sz w:val="24"/>
        </w:rPr>
        <w:t>的回归，定命是</w:t>
      </w:r>
      <w:r>
        <w:rPr>
          <w:rFonts w:ascii="宋体" w:hAnsi="宋体" w:hint="eastAsia"/>
          <w:sz w:val="24"/>
        </w:rPr>
        <w:t>超越性</w:t>
      </w:r>
      <w:r w:rsidRPr="00B46407">
        <w:rPr>
          <w:rFonts w:ascii="宋体" w:hAnsi="宋体" w:hint="eastAsia"/>
          <w:sz w:val="24"/>
        </w:rPr>
        <w:t>在个体上的实现。刘宗周始终把人与天的关系，人在宇宙中的</w:t>
      </w:r>
      <w:r>
        <w:rPr>
          <w:rFonts w:ascii="宋体" w:hAnsi="宋体" w:hint="eastAsia"/>
          <w:sz w:val="24"/>
        </w:rPr>
        <w:t>地位作为思考和实践的中心问题来对待，他比其前的理学家有更为自觉地对终极关怀问题的思考，</w:t>
      </w:r>
      <w:r w:rsidRPr="00B46407">
        <w:rPr>
          <w:rFonts w:ascii="宋体" w:hAnsi="宋体" w:hint="eastAsia"/>
          <w:sz w:val="24"/>
        </w:rPr>
        <w:t>这</w:t>
      </w:r>
      <w:r>
        <w:rPr>
          <w:rFonts w:ascii="宋体" w:hAnsi="宋体" w:hint="eastAsia"/>
          <w:sz w:val="24"/>
        </w:rPr>
        <w:t>一点或</w:t>
      </w:r>
      <w:r w:rsidRPr="00B46407">
        <w:rPr>
          <w:rFonts w:ascii="宋体" w:hAnsi="宋体" w:hint="eastAsia"/>
          <w:sz w:val="24"/>
        </w:rPr>
        <w:t>与</w:t>
      </w:r>
      <w:r>
        <w:rPr>
          <w:rFonts w:ascii="宋体" w:hAnsi="宋体" w:hint="eastAsia"/>
          <w:sz w:val="24"/>
        </w:rPr>
        <w:t>他</w:t>
      </w:r>
      <w:r w:rsidRPr="00B46407">
        <w:rPr>
          <w:rFonts w:ascii="宋体" w:hAnsi="宋体" w:hint="eastAsia"/>
          <w:sz w:val="24"/>
        </w:rPr>
        <w:t>所处</w:t>
      </w:r>
      <w:r>
        <w:rPr>
          <w:rFonts w:ascii="宋体" w:hAnsi="宋体" w:hint="eastAsia"/>
          <w:sz w:val="24"/>
        </w:rPr>
        <w:t>的明末突出的三教合一思潮有关。《人谱》</w:t>
      </w:r>
      <w:r w:rsidRPr="00B46407">
        <w:rPr>
          <w:rFonts w:ascii="宋体" w:hAnsi="宋体" w:hint="eastAsia"/>
          <w:sz w:val="24"/>
        </w:rPr>
        <w:t>就是针对当时流行的袁了凡的《功过格》宣扬简单的善恶果报而作。刘宗周并非一概反对果报，《易传》即有“积善之家，必有余庆；积不善之家，必有余殃”</w:t>
      </w:r>
      <w:r w:rsidRPr="009D38AB">
        <w:rPr>
          <w:rFonts w:ascii="宋体" w:hAnsi="宋体" w:hint="eastAsia"/>
          <w:sz w:val="24"/>
        </w:rPr>
        <w:t>（</w:t>
      </w:r>
      <w:r w:rsidRPr="009D38AB">
        <w:rPr>
          <w:rFonts w:ascii="楷体_GB2312" w:eastAsia="楷体_GB2312" w:hint="eastAsia"/>
          <w:sz w:val="24"/>
        </w:rPr>
        <w:t>《周易·坤·文言》</w:t>
      </w:r>
      <w:r w:rsidRPr="009D38AB">
        <w:rPr>
          <w:rFonts w:ascii="宋体" w:hAnsi="宋体" w:hint="eastAsia"/>
          <w:sz w:val="24"/>
        </w:rPr>
        <w:t>）</w:t>
      </w:r>
      <w:r w:rsidRPr="00B46407">
        <w:rPr>
          <w:rFonts w:ascii="宋体" w:hAnsi="宋体" w:hint="eastAsia"/>
          <w:sz w:val="24"/>
        </w:rPr>
        <w:t>的说法。但刘宗周不喜这样直接、这样功利、这样缺乏天人性命一整套理论推证。他要把士人从世俗化了的佛道之简单的、功利的说教中唤醒，</w:t>
      </w:r>
      <w:r>
        <w:rPr>
          <w:rFonts w:ascii="宋体" w:hAnsi="宋体" w:hint="eastAsia"/>
          <w:sz w:val="24"/>
        </w:rPr>
        <w:t>采用</w:t>
      </w:r>
      <w:r w:rsidRPr="00B46407">
        <w:rPr>
          <w:rFonts w:ascii="宋体" w:hAnsi="宋体" w:hint="eastAsia"/>
          <w:sz w:val="24"/>
        </w:rPr>
        <w:t>以境界显示人格、以修养证得境界这一途径彰显出来。而刘宗周在明廷覆亡，兴复无望的情况下绝食殉明的壮烈行为，正是他这一严正立场的集中表现。</w:t>
      </w:r>
    </w:p>
    <w:p w:rsidR="008931B8" w:rsidRPr="00BA622E" w:rsidRDefault="008931B8" w:rsidP="00C12C1C">
      <w:pPr>
        <w:spacing w:line="380" w:lineRule="atLeast"/>
        <w:ind w:firstLine="420"/>
        <w:rPr>
          <w:rFonts w:ascii="宋体"/>
          <w:sz w:val="24"/>
        </w:rPr>
      </w:pPr>
      <w:r w:rsidRPr="00BA622E">
        <w:rPr>
          <w:rFonts w:ascii="宋体" w:hAnsi="宋体" w:hint="eastAsia"/>
          <w:sz w:val="24"/>
        </w:rPr>
        <w:t>努力纠正王学流弊的刘宗周，在自己对修养功夫的细致理解中，实质上展现出某种对于全部理学之终极关怀的回应，而此回应也在宋明理学家当中最为清晰地揭示出，理学家的一切</w:t>
      </w:r>
      <w:r>
        <w:rPr>
          <w:rFonts w:ascii="宋体" w:hAnsi="宋体" w:hint="eastAsia"/>
          <w:sz w:val="24"/>
        </w:rPr>
        <w:t>哲学</w:t>
      </w:r>
      <w:r w:rsidRPr="00BA622E">
        <w:rPr>
          <w:rFonts w:ascii="宋体" w:hAnsi="宋体" w:hint="eastAsia"/>
          <w:sz w:val="24"/>
        </w:rPr>
        <w:t>思辨的努力，归根结底都</w:t>
      </w:r>
      <w:r>
        <w:rPr>
          <w:rFonts w:ascii="宋体" w:hAnsi="宋体" w:hint="eastAsia"/>
          <w:sz w:val="24"/>
        </w:rPr>
        <w:t>可被认为</w:t>
      </w:r>
      <w:r w:rsidRPr="00BA622E">
        <w:rPr>
          <w:rFonts w:ascii="宋体" w:hAnsi="宋体" w:hint="eastAsia"/>
          <w:sz w:val="24"/>
        </w:rPr>
        <w:t>是落实在人自身的生命</w:t>
      </w:r>
      <w:r>
        <w:rPr>
          <w:rFonts w:ascii="宋体" w:hAnsi="宋体" w:hint="eastAsia"/>
          <w:sz w:val="24"/>
        </w:rPr>
        <w:t>实践</w:t>
      </w:r>
      <w:r w:rsidRPr="00BA622E">
        <w:rPr>
          <w:rFonts w:ascii="宋体" w:hAnsi="宋体" w:hint="eastAsia"/>
          <w:sz w:val="24"/>
        </w:rPr>
        <w:t>中</w:t>
      </w:r>
      <w:r>
        <w:rPr>
          <w:rFonts w:ascii="宋体" w:hAnsi="宋体" w:hint="eastAsia"/>
          <w:sz w:val="24"/>
        </w:rPr>
        <w:t>。无论</w:t>
      </w:r>
      <w:r w:rsidRPr="00BA622E">
        <w:rPr>
          <w:rFonts w:ascii="宋体" w:hAnsi="宋体" w:hint="eastAsia"/>
          <w:sz w:val="24"/>
        </w:rPr>
        <w:t>周敦颐等对贯通天人之诚的确认，</w:t>
      </w:r>
      <w:r>
        <w:rPr>
          <w:rFonts w:ascii="宋体" w:hAnsi="宋体" w:hint="eastAsia"/>
          <w:sz w:val="24"/>
        </w:rPr>
        <w:t>还是程颢</w:t>
      </w:r>
      <w:r w:rsidRPr="00BA622E">
        <w:rPr>
          <w:rFonts w:ascii="宋体" w:hAnsi="宋体" w:hint="eastAsia"/>
          <w:sz w:val="24"/>
        </w:rPr>
        <w:t>对仁心的发现和朱熹对进学次第的理解</w:t>
      </w:r>
      <w:r>
        <w:rPr>
          <w:rFonts w:ascii="宋体" w:hAnsi="宋体" w:hint="eastAsia"/>
          <w:sz w:val="24"/>
        </w:rPr>
        <w:t>，理学家</w:t>
      </w:r>
      <w:r w:rsidRPr="00BA622E">
        <w:rPr>
          <w:rFonts w:ascii="宋体" w:hAnsi="宋体" w:hint="eastAsia"/>
          <w:sz w:val="24"/>
        </w:rPr>
        <w:t>的不断探索，最终</w:t>
      </w:r>
      <w:r>
        <w:rPr>
          <w:rFonts w:ascii="宋体" w:hAnsi="宋体" w:hint="eastAsia"/>
          <w:sz w:val="24"/>
        </w:rPr>
        <w:t>都</w:t>
      </w:r>
      <w:r w:rsidRPr="00BA622E">
        <w:rPr>
          <w:rFonts w:ascii="宋体" w:hAnsi="宋体" w:hint="eastAsia"/>
          <w:sz w:val="24"/>
        </w:rPr>
        <w:t>积淀为刘宗周对人之终极</w:t>
      </w:r>
      <w:r>
        <w:rPr>
          <w:rFonts w:ascii="宋体" w:hAnsi="宋体" w:hint="eastAsia"/>
          <w:sz w:val="24"/>
        </w:rPr>
        <w:t>关怀和修养工夫</w:t>
      </w:r>
      <w:r w:rsidRPr="00BA622E">
        <w:rPr>
          <w:rFonts w:ascii="宋体" w:hAnsi="宋体" w:hint="eastAsia"/>
          <w:sz w:val="24"/>
        </w:rPr>
        <w:t>的</w:t>
      </w:r>
      <w:r>
        <w:rPr>
          <w:rFonts w:ascii="宋体" w:hAnsi="宋体" w:hint="eastAsia"/>
          <w:sz w:val="24"/>
        </w:rPr>
        <w:t>自觉</w:t>
      </w:r>
      <w:r w:rsidRPr="00BA622E">
        <w:rPr>
          <w:rFonts w:ascii="宋体" w:hAnsi="宋体" w:hint="eastAsia"/>
          <w:sz w:val="24"/>
        </w:rPr>
        <w:t>。</w:t>
      </w:r>
    </w:p>
    <w:p w:rsidR="008931B8" w:rsidRDefault="008931B8" w:rsidP="00C12C1C">
      <w:pPr>
        <w:spacing w:line="380" w:lineRule="atLeast"/>
        <w:ind w:firstLine="420"/>
        <w:jc w:val="center"/>
        <w:rPr>
          <w:rFonts w:ascii="宋体"/>
          <w:sz w:val="32"/>
          <w:szCs w:val="32"/>
        </w:rPr>
      </w:pPr>
    </w:p>
    <w:p w:rsidR="008931B8" w:rsidRPr="00AD22AF" w:rsidRDefault="008931B8" w:rsidP="00C12C1C">
      <w:pPr>
        <w:spacing w:line="380" w:lineRule="atLeast"/>
        <w:ind w:firstLine="420"/>
        <w:jc w:val="center"/>
        <w:rPr>
          <w:rFonts w:ascii="宋体"/>
          <w:sz w:val="32"/>
          <w:szCs w:val="32"/>
        </w:rPr>
      </w:pPr>
      <w:r w:rsidRPr="00AD22AF">
        <w:rPr>
          <w:rFonts w:ascii="宋体" w:hAnsi="宋体" w:hint="eastAsia"/>
          <w:sz w:val="32"/>
          <w:szCs w:val="32"/>
        </w:rPr>
        <w:t>六、结语：</w:t>
      </w:r>
      <w:r>
        <w:rPr>
          <w:rFonts w:ascii="宋体" w:hAnsi="宋体" w:hint="eastAsia"/>
          <w:sz w:val="32"/>
          <w:szCs w:val="32"/>
        </w:rPr>
        <w:t>宋明</w:t>
      </w:r>
      <w:r w:rsidRPr="00AD22AF">
        <w:rPr>
          <w:rFonts w:ascii="宋体" w:hAnsi="宋体" w:hint="eastAsia"/>
          <w:sz w:val="32"/>
          <w:szCs w:val="32"/>
        </w:rPr>
        <w:t>理学</w:t>
      </w:r>
      <w:r>
        <w:rPr>
          <w:rFonts w:ascii="宋体" w:hAnsi="宋体" w:hint="eastAsia"/>
          <w:sz w:val="32"/>
          <w:szCs w:val="32"/>
        </w:rPr>
        <w:t>的终极关怀</w:t>
      </w:r>
    </w:p>
    <w:p w:rsidR="008931B8" w:rsidRDefault="008931B8" w:rsidP="00C12C1C">
      <w:pPr>
        <w:spacing w:line="380" w:lineRule="atLeast"/>
        <w:ind w:firstLine="420"/>
        <w:rPr>
          <w:rFonts w:ascii="宋体"/>
          <w:color w:val="FF0000"/>
          <w:sz w:val="24"/>
        </w:rPr>
      </w:pPr>
    </w:p>
    <w:p w:rsidR="008931B8" w:rsidRPr="004B100F" w:rsidRDefault="008931B8" w:rsidP="0007018E">
      <w:pPr>
        <w:spacing w:line="360" w:lineRule="auto"/>
        <w:ind w:firstLine="437"/>
        <w:rPr>
          <w:rFonts w:ascii="宋体"/>
          <w:sz w:val="24"/>
        </w:rPr>
      </w:pPr>
      <w:r w:rsidRPr="004B100F">
        <w:rPr>
          <w:rFonts w:ascii="宋体" w:hAnsi="宋体" w:hint="eastAsia"/>
          <w:sz w:val="24"/>
        </w:rPr>
        <w:t>从以上鸟瞰式的论述中可以看到，宋明理学中</w:t>
      </w:r>
      <w:r>
        <w:rPr>
          <w:rFonts w:ascii="宋体" w:hAnsi="宋体" w:hint="eastAsia"/>
          <w:sz w:val="24"/>
        </w:rPr>
        <w:t>贯穿着某种“终极关怀”，某种在日常实践中逐渐完善自身</w:t>
      </w:r>
      <w:r w:rsidRPr="004B100F">
        <w:rPr>
          <w:rFonts w:ascii="宋体" w:hAnsi="宋体" w:hint="eastAsia"/>
          <w:sz w:val="24"/>
        </w:rPr>
        <w:t>，达到超越的理想境界</w:t>
      </w:r>
      <w:r>
        <w:rPr>
          <w:rFonts w:ascii="宋体" w:hAnsi="宋体" w:hint="eastAsia"/>
          <w:sz w:val="24"/>
        </w:rPr>
        <w:t>的意向。它从关怀、体证作为宇宙和人性</w:t>
      </w:r>
      <w:r w:rsidRPr="004B100F">
        <w:rPr>
          <w:rFonts w:ascii="宋体" w:hAnsi="宋体" w:hint="eastAsia"/>
          <w:sz w:val="24"/>
        </w:rPr>
        <w:t>本源的</w:t>
      </w:r>
      <w:r>
        <w:rPr>
          <w:rFonts w:ascii="宋体" w:hAnsi="宋体" w:hint="eastAsia"/>
          <w:sz w:val="24"/>
        </w:rPr>
        <w:t>超越性出发，</w:t>
      </w:r>
      <w:r w:rsidRPr="004B100F">
        <w:rPr>
          <w:rFonts w:ascii="宋体" w:hAnsi="宋体" w:hint="eastAsia"/>
          <w:sz w:val="24"/>
        </w:rPr>
        <w:t>着眼</w:t>
      </w:r>
      <w:r>
        <w:rPr>
          <w:rFonts w:ascii="宋体" w:hAnsi="宋体" w:hint="eastAsia"/>
          <w:sz w:val="24"/>
        </w:rPr>
        <w:t>于</w:t>
      </w:r>
      <w:r w:rsidRPr="004B100F">
        <w:rPr>
          <w:rFonts w:ascii="宋体" w:hAnsi="宋体" w:hint="eastAsia"/>
          <w:sz w:val="24"/>
        </w:rPr>
        <w:t>追求</w:t>
      </w:r>
      <w:r>
        <w:rPr>
          <w:rFonts w:ascii="宋体" w:hAnsi="宋体" w:hint="eastAsia"/>
          <w:sz w:val="24"/>
        </w:rPr>
        <w:t>超越的过程中</w:t>
      </w:r>
      <w:r w:rsidRPr="004B100F">
        <w:rPr>
          <w:rFonts w:ascii="宋体" w:hAnsi="宋体" w:hint="eastAsia"/>
          <w:sz w:val="24"/>
        </w:rPr>
        <w:t>精诚、热情与勇气</w:t>
      </w:r>
      <w:r>
        <w:rPr>
          <w:rFonts w:ascii="宋体" w:hAnsi="宋体" w:hint="eastAsia"/>
          <w:sz w:val="24"/>
        </w:rPr>
        <w:t>的培养，</w:t>
      </w:r>
      <w:r w:rsidRPr="004B100F">
        <w:rPr>
          <w:rFonts w:ascii="宋体" w:hAnsi="宋体" w:hint="eastAsia"/>
          <w:sz w:val="24"/>
        </w:rPr>
        <w:t>对社会中坚力量</w:t>
      </w:r>
      <w:r w:rsidRPr="004B100F">
        <w:rPr>
          <w:rFonts w:ascii="宋体" w:hAnsi="宋体"/>
          <w:sz w:val="24"/>
        </w:rPr>
        <w:t>——</w:t>
      </w:r>
      <w:r w:rsidRPr="004B100F">
        <w:rPr>
          <w:rFonts w:ascii="宋体" w:hAnsi="宋体" w:hint="eastAsia"/>
          <w:sz w:val="24"/>
        </w:rPr>
        <w:t>士大夫群体的精神修炼和人格</w:t>
      </w:r>
      <w:r>
        <w:rPr>
          <w:rFonts w:ascii="宋体" w:hAnsi="宋体" w:hint="eastAsia"/>
          <w:sz w:val="24"/>
        </w:rPr>
        <w:t>塑造</w:t>
      </w:r>
      <w:r w:rsidRPr="004B100F">
        <w:rPr>
          <w:rFonts w:ascii="宋体" w:hAnsi="宋体" w:hint="eastAsia"/>
          <w:sz w:val="24"/>
        </w:rPr>
        <w:t>，所起作用</w:t>
      </w:r>
      <w:r>
        <w:rPr>
          <w:rFonts w:ascii="宋体" w:hAnsi="宋体" w:hint="eastAsia"/>
          <w:sz w:val="24"/>
        </w:rPr>
        <w:t>很大</w:t>
      </w:r>
      <w:r w:rsidRPr="004B100F">
        <w:rPr>
          <w:rFonts w:ascii="宋体" w:hAnsi="宋体" w:hint="eastAsia"/>
          <w:sz w:val="24"/>
        </w:rPr>
        <w:t>。宋明理学乃至整个中国文化的这种品格，对克服功利主义、个人主义，纠治人类社会的诸多弊端，有着</w:t>
      </w:r>
      <w:r>
        <w:rPr>
          <w:rFonts w:ascii="宋体" w:hAnsi="宋体" w:hint="eastAsia"/>
          <w:sz w:val="24"/>
        </w:rPr>
        <w:t>一定的</w:t>
      </w:r>
      <w:r w:rsidRPr="004B100F">
        <w:rPr>
          <w:rFonts w:ascii="宋体" w:hAnsi="宋体" w:hint="eastAsia"/>
          <w:sz w:val="24"/>
        </w:rPr>
        <w:t>积极作用。</w:t>
      </w:r>
    </w:p>
    <w:p w:rsidR="008931B8" w:rsidRPr="004B100F" w:rsidRDefault="008931B8" w:rsidP="0007018E">
      <w:pPr>
        <w:spacing w:line="360" w:lineRule="auto"/>
        <w:ind w:firstLine="437"/>
        <w:rPr>
          <w:rFonts w:ascii="宋体"/>
          <w:sz w:val="24"/>
        </w:rPr>
      </w:pPr>
      <w:r w:rsidRPr="004B100F">
        <w:rPr>
          <w:rFonts w:ascii="宋体" w:hAnsi="宋体" w:hint="eastAsia"/>
          <w:sz w:val="24"/>
        </w:rPr>
        <w:t>宋明理学作为一个总的理论形态，人物众多，包涵十分丰富，</w:t>
      </w:r>
      <w:r>
        <w:rPr>
          <w:rFonts w:ascii="宋体" w:hAnsi="宋体" w:hint="eastAsia"/>
          <w:sz w:val="24"/>
        </w:rPr>
        <w:t>其</w:t>
      </w:r>
      <w:r w:rsidRPr="004B100F">
        <w:rPr>
          <w:rFonts w:ascii="宋体" w:hAnsi="宋体" w:hint="eastAsia"/>
          <w:sz w:val="24"/>
        </w:rPr>
        <w:t>着眼点和诠释路向很不同。但就理学家被时代的不同需要所选择、其学说在后人的阐释中被逐渐完善为一个总体框架中的不同元素而言，理学可以</w:t>
      </w:r>
      <w:r>
        <w:rPr>
          <w:rFonts w:ascii="宋体" w:hAnsi="宋体" w:hint="eastAsia"/>
          <w:sz w:val="24"/>
        </w:rPr>
        <w:t>处理为一个完整的理论体系。相应地，他们思想中的超越性</w:t>
      </w:r>
      <w:r w:rsidRPr="004B100F">
        <w:rPr>
          <w:rFonts w:ascii="宋体" w:hAnsi="宋体" w:hint="eastAsia"/>
          <w:sz w:val="24"/>
        </w:rPr>
        <w:t>因素，也可</w:t>
      </w:r>
      <w:r>
        <w:rPr>
          <w:rFonts w:ascii="宋体" w:hAnsi="宋体" w:hint="eastAsia"/>
          <w:sz w:val="24"/>
        </w:rPr>
        <w:t>被视</w:t>
      </w:r>
      <w:r w:rsidRPr="004B100F">
        <w:rPr>
          <w:rFonts w:ascii="宋体" w:hAnsi="宋体" w:hint="eastAsia"/>
          <w:sz w:val="24"/>
        </w:rPr>
        <w:t>为一个总体结构中的不同逻辑层次。</w:t>
      </w:r>
    </w:p>
    <w:p w:rsidR="008931B8" w:rsidRDefault="008931B8" w:rsidP="0007018E">
      <w:pPr>
        <w:spacing w:line="360" w:lineRule="auto"/>
        <w:ind w:firstLine="437"/>
        <w:rPr>
          <w:rFonts w:ascii="宋体"/>
          <w:sz w:val="24"/>
        </w:rPr>
      </w:pPr>
      <w:r w:rsidRPr="004B100F">
        <w:rPr>
          <w:rFonts w:ascii="宋体" w:hAnsi="宋体" w:hint="eastAsia"/>
          <w:sz w:val="24"/>
        </w:rPr>
        <w:t>周敦颐作为理学开山，他对终极关怀对象“诚体”的确立，对理想人格与“诚体”关系的说明，以及修养方法的</w:t>
      </w:r>
      <w:r w:rsidRPr="00B46407">
        <w:rPr>
          <w:rFonts w:ascii="宋体" w:hAnsi="宋体" w:hint="eastAsia"/>
          <w:sz w:val="24"/>
        </w:rPr>
        <w:t>指引，都对</w:t>
      </w:r>
      <w:r>
        <w:rPr>
          <w:rFonts w:ascii="宋体" w:hAnsi="宋体" w:hint="eastAsia"/>
          <w:sz w:val="24"/>
        </w:rPr>
        <w:t>其后继者起了奠基的作用。由于他的思想的宏阔与简略，其中的宗教因素具体而微</w:t>
      </w:r>
      <w:r w:rsidRPr="00B46407">
        <w:rPr>
          <w:rFonts w:ascii="宋体" w:hAnsi="宋体" w:hint="eastAsia"/>
          <w:sz w:val="24"/>
        </w:rPr>
        <w:t>，有待于后人的开掘与拓展。张载着重的是对终极关怀的对象（诚）的实在性和达到它所具备的修养要素</w:t>
      </w:r>
      <w:r w:rsidRPr="00B46407">
        <w:rPr>
          <w:rFonts w:ascii="宋体" w:hAnsi="宋体"/>
          <w:sz w:val="24"/>
        </w:rPr>
        <w:t>——</w:t>
      </w:r>
      <w:r w:rsidRPr="00B46407">
        <w:rPr>
          <w:rFonts w:ascii="宋体" w:hAnsi="宋体" w:hint="eastAsia"/>
          <w:sz w:val="24"/>
        </w:rPr>
        <w:t>“大心”（明）的强调，及对诚明合一境界的刻画。邵雍则强调终极关怀的对象的内涵，特别是总体与部分的关系，事物的理则与数量的关系等。他的“观物”是对实然即自然这一点的强调。二程虽不契合周敦颐、邵雍思想中的道家成分，但对他们所描述的终极关怀对象则有不同侧重的接受。程颢加入了佛教因素，强调“心”的虚静在体认终极本体中的作用，同时对终极本体与本心的统一性，体认此对象的内向性路径加以提揭。程颐则强调终极对象的</w:t>
      </w:r>
      <w:r>
        <w:rPr>
          <w:rFonts w:ascii="宋体" w:hAnsi="宋体" w:hint="eastAsia"/>
          <w:sz w:val="24"/>
        </w:rPr>
        <w:t>超越</w:t>
      </w:r>
      <w:r w:rsidRPr="00B46407">
        <w:rPr>
          <w:rFonts w:ascii="宋体" w:hAnsi="宋体" w:hint="eastAsia"/>
          <w:sz w:val="24"/>
        </w:rPr>
        <w:t>性，体认它的多视角性，及它与人世间具体事为的关系。如果说周敦颐</w:t>
      </w:r>
      <w:r>
        <w:rPr>
          <w:rFonts w:ascii="宋体" w:hAnsi="宋体" w:hint="eastAsia"/>
          <w:sz w:val="24"/>
        </w:rPr>
        <w:t>与张载、</w:t>
      </w:r>
      <w:r w:rsidRPr="00B46407">
        <w:rPr>
          <w:rFonts w:ascii="宋体" w:hAnsi="宋体" w:hint="eastAsia"/>
          <w:sz w:val="24"/>
        </w:rPr>
        <w:t>邵雍</w:t>
      </w:r>
      <w:r>
        <w:rPr>
          <w:rFonts w:ascii="宋体" w:hAnsi="宋体" w:hint="eastAsia"/>
          <w:sz w:val="24"/>
        </w:rPr>
        <w:t>的注目点主要在天的话，二程的注目点已经由天变成了人。二程通过强调</w:t>
      </w:r>
      <w:r w:rsidRPr="00B46407">
        <w:rPr>
          <w:rFonts w:ascii="宋体" w:hAnsi="宋体" w:hint="eastAsia"/>
          <w:sz w:val="24"/>
        </w:rPr>
        <w:t>终极对象即</w:t>
      </w:r>
      <w:r>
        <w:rPr>
          <w:rFonts w:ascii="宋体" w:hAnsi="宋体" w:hint="eastAsia"/>
          <w:sz w:val="24"/>
        </w:rPr>
        <w:t>在日常事物中，从而在终极对象与体证者之间架通了一道桥梁</w:t>
      </w:r>
      <w:r w:rsidRPr="00B46407">
        <w:rPr>
          <w:rFonts w:ascii="宋体" w:hAnsi="宋体" w:hint="eastAsia"/>
          <w:sz w:val="24"/>
        </w:rPr>
        <w:t>。朱熹是北宋理学的集大成者，</w:t>
      </w:r>
      <w:r>
        <w:rPr>
          <w:rFonts w:ascii="宋体" w:hAnsi="宋体" w:hint="eastAsia"/>
          <w:sz w:val="24"/>
        </w:rPr>
        <w:t>其超越性</w:t>
      </w:r>
      <w:r w:rsidRPr="00B46407">
        <w:rPr>
          <w:rFonts w:ascii="宋体" w:hAnsi="宋体" w:hint="eastAsia"/>
          <w:sz w:val="24"/>
        </w:rPr>
        <w:t>也有集大成的性质。他把理学先驱的各个侧重点安放在一个统一框架的合理部位，又突出了其中最关键的部分。他的理气、心性、天人、知行、格致、存</w:t>
      </w:r>
      <w:r>
        <w:rPr>
          <w:rFonts w:ascii="宋体" w:hAnsi="宋体" w:hint="eastAsia"/>
          <w:sz w:val="24"/>
        </w:rPr>
        <w:t>养诸说，无不将终极对象的各个侧面修补完善。而他的理一分殊之说，</w:t>
      </w:r>
      <w:r w:rsidRPr="00B46407">
        <w:rPr>
          <w:rFonts w:ascii="宋体" w:hAnsi="宋体" w:hint="eastAsia"/>
          <w:sz w:val="24"/>
        </w:rPr>
        <w:t>关于四书顺序、功能、结构的说明，更将体证终极对象的道路做了切实的指明。陆九渊、王阳明在宗教框架中扮演的角色是，将终极关怀的对象立于心中，本心即终极对象。陆九渊强调的自尊自立，一空依傍，激厉奋迅，正是对求道的精诚、勇气、意志的褒扬。王阳明在此基础上，加强知识对于意志的支撑作用，加强实践力量中德性与知性的统一，强调万物一体，克服与</w:t>
      </w:r>
      <w:r>
        <w:rPr>
          <w:rFonts w:ascii="宋体" w:hAnsi="宋体" w:hint="eastAsia"/>
          <w:sz w:val="24"/>
        </w:rPr>
        <w:t>超越性的疏离，将心学推进到一个</w:t>
      </w:r>
      <w:r w:rsidRPr="00B46407">
        <w:rPr>
          <w:rFonts w:ascii="宋体" w:hAnsi="宋体" w:hint="eastAsia"/>
          <w:sz w:val="24"/>
        </w:rPr>
        <w:t>高度。另一方面，主张终极对象就在日常实践中，将对终</w:t>
      </w:r>
      <w:r>
        <w:rPr>
          <w:rFonts w:ascii="宋体" w:hAnsi="宋体" w:hint="eastAsia"/>
          <w:sz w:val="24"/>
        </w:rPr>
        <w:t>极对象的体证简化为每一个人当下可做的行为，为理学向社会下层推展</w:t>
      </w:r>
      <w:r w:rsidRPr="00B46407">
        <w:rPr>
          <w:rFonts w:ascii="宋体" w:hAnsi="宋体" w:hint="eastAsia"/>
          <w:sz w:val="24"/>
        </w:rPr>
        <w:t>创造了条件。刘宗周以近似严酷的形式，用朱子学的细密与笃实改变了王阳明对体证工夫的简化和归约，恢复了理学高严的一面，重新确立了修身体道的尊严和秩序。至此，理学从周</w:t>
      </w:r>
      <w:r>
        <w:rPr>
          <w:rFonts w:ascii="宋体" w:hAnsi="宋体" w:hint="eastAsia"/>
          <w:sz w:val="24"/>
        </w:rPr>
        <w:t>敦颐</w:t>
      </w:r>
      <w:r w:rsidRPr="00B46407">
        <w:rPr>
          <w:rFonts w:ascii="宋体" w:hAnsi="宋体" w:hint="eastAsia"/>
          <w:sz w:val="24"/>
        </w:rPr>
        <w:t>、张</w:t>
      </w:r>
      <w:r>
        <w:rPr>
          <w:rFonts w:ascii="宋体" w:hAnsi="宋体" w:hint="eastAsia"/>
          <w:sz w:val="24"/>
        </w:rPr>
        <w:t>载</w:t>
      </w:r>
      <w:r w:rsidRPr="00B46407">
        <w:rPr>
          <w:rFonts w:ascii="宋体" w:hAnsi="宋体" w:hint="eastAsia"/>
          <w:sz w:val="24"/>
        </w:rPr>
        <w:t>、邵</w:t>
      </w:r>
      <w:r>
        <w:rPr>
          <w:rFonts w:ascii="宋体" w:hAnsi="宋体" w:hint="eastAsia"/>
          <w:sz w:val="24"/>
        </w:rPr>
        <w:t>雍</w:t>
      </w:r>
      <w:r w:rsidRPr="00B46407">
        <w:rPr>
          <w:rFonts w:ascii="宋体" w:hAnsi="宋体" w:hint="eastAsia"/>
          <w:sz w:val="24"/>
        </w:rPr>
        <w:t>的注重天道到程颢的注重人道，从程颐、朱熹的天人不二、体用一源，到陆</w:t>
      </w:r>
      <w:r>
        <w:rPr>
          <w:rFonts w:ascii="宋体" w:hAnsi="宋体" w:hint="eastAsia"/>
          <w:sz w:val="24"/>
        </w:rPr>
        <w:t>九渊</w:t>
      </w:r>
      <w:r w:rsidRPr="00B46407">
        <w:rPr>
          <w:rFonts w:ascii="宋体" w:hAnsi="宋体" w:hint="eastAsia"/>
          <w:sz w:val="24"/>
        </w:rPr>
        <w:t>、王</w:t>
      </w:r>
      <w:r>
        <w:rPr>
          <w:rFonts w:ascii="宋体" w:hAnsi="宋体" w:hint="eastAsia"/>
          <w:sz w:val="24"/>
        </w:rPr>
        <w:t>阳明</w:t>
      </w:r>
      <w:r w:rsidRPr="00B46407">
        <w:rPr>
          <w:rFonts w:ascii="宋体" w:hAnsi="宋体" w:hint="eastAsia"/>
          <w:sz w:val="24"/>
        </w:rPr>
        <w:t>的立基于心</w:t>
      </w:r>
      <w:r>
        <w:rPr>
          <w:rFonts w:ascii="宋体" w:hAnsi="宋体" w:hint="eastAsia"/>
          <w:sz w:val="24"/>
        </w:rPr>
        <w:t>、</w:t>
      </w:r>
      <w:r w:rsidRPr="00B46407">
        <w:rPr>
          <w:rFonts w:ascii="宋体" w:hAnsi="宋体" w:hint="eastAsia"/>
          <w:sz w:val="24"/>
        </w:rPr>
        <w:t>以心贯通天人，最后到刘宗周的返回天道</w:t>
      </w:r>
      <w:r>
        <w:rPr>
          <w:rFonts w:ascii="宋体" w:hAnsi="宋体" w:hint="eastAsia"/>
          <w:sz w:val="24"/>
        </w:rPr>
        <w:t>、</w:t>
      </w:r>
      <w:r w:rsidRPr="00B46407">
        <w:rPr>
          <w:rFonts w:ascii="宋体" w:hAnsi="宋体" w:hint="eastAsia"/>
          <w:sz w:val="24"/>
        </w:rPr>
        <w:t>以天立极，</w:t>
      </w:r>
      <w:r>
        <w:rPr>
          <w:rFonts w:ascii="宋体" w:hAnsi="宋体" w:hint="eastAsia"/>
          <w:sz w:val="24"/>
        </w:rPr>
        <w:t>完成了</w:t>
      </w:r>
      <w:r w:rsidRPr="00B46407">
        <w:rPr>
          <w:rFonts w:ascii="宋体" w:hAnsi="宋体" w:hint="eastAsia"/>
          <w:sz w:val="24"/>
        </w:rPr>
        <w:t>对终极对象的体认、诠释与修证</w:t>
      </w:r>
      <w:r>
        <w:rPr>
          <w:rFonts w:ascii="宋体" w:hAnsi="宋体" w:hint="eastAsia"/>
          <w:sz w:val="24"/>
        </w:rPr>
        <w:t>。</w:t>
      </w:r>
    </w:p>
    <w:p w:rsidR="008931B8" w:rsidRDefault="008931B8" w:rsidP="0007018E">
      <w:pPr>
        <w:spacing w:line="360" w:lineRule="auto"/>
        <w:ind w:firstLine="437"/>
        <w:rPr>
          <w:sz w:val="24"/>
        </w:rPr>
      </w:pPr>
      <w:r>
        <w:rPr>
          <w:rFonts w:hint="eastAsia"/>
          <w:sz w:val="24"/>
        </w:rPr>
        <w:t>理学在中国哲学的诸历史发展阶段中是最重视终极关怀和超越性的，因为它吸收了以往的思想特别是佛、道二家的理论，在对宇宙论、本体论、心性论的把握和体证上，都比前代更为深刻，特别是由于科举的推动，理学以前所未有的深度和广度渗透到社会生活的各个方面，呈现出前所未有的俗世性。在俗世性中彰显超越性，是理学精英对儒学核心价值的坚守在当世的表现。孔子的“不怨天，不尤人，下学而上达”；孟子的“尽心知性知天，存心养性事天”；《易传》的“穷理尽性以至于命”；《中庸》的“天命之谓性”，“苟不至德，至道不凝焉”等，为儒学的超越理论的实践特色奠定了基础。以上所论述的理学诸家的超越性理论，都导源于此。而</w:t>
      </w:r>
      <w:r>
        <w:rPr>
          <w:rFonts w:ascii="宋体" w:hAnsi="宋体" w:hint="eastAsia"/>
          <w:sz w:val="24"/>
        </w:rPr>
        <w:t>王阳明的诗句“不离日用常行内，直造先天未画前”，更是典型地表现了理学的超越性的特点：即内在即超越，即凡而圣，在日常实践中“素其位而行”，达到超越理想。理学的超越性的一个突出特点就是他并非某种超越的普遍性，而是反映着具体的社会实践内容。如孔子是要突破殷周以来天的神性，更多地给它人世的内容，故“唯天为大，唯尧则之”。一般士人也不离仁、礼的追求来实现超越：“忠恕违道不远”。孟子、《中庸》则要把天与人打通，天的法则就内在于人性之中，把人的内省式修养道路与超越对象连通起来。《易传》则突出了穷究物理这种知识性活动与内在超越的关联。这都杜绝了冥想的、离群索居个体独修的超越道路，而与社会实践紧密联系起来。这一路径是宋明理学阐发和实践超越的基本出发点。</w:t>
      </w:r>
    </w:p>
    <w:p w:rsidR="008931B8" w:rsidRDefault="008931B8" w:rsidP="0007018E">
      <w:pPr>
        <w:spacing w:line="360" w:lineRule="auto"/>
        <w:ind w:firstLine="437"/>
        <w:rPr>
          <w:rFonts w:ascii="宋体"/>
          <w:sz w:val="24"/>
        </w:rPr>
      </w:pPr>
      <w:r>
        <w:rPr>
          <w:rFonts w:ascii="宋体" w:hAnsi="宋体" w:hint="eastAsia"/>
          <w:sz w:val="24"/>
        </w:rPr>
        <w:t>理学</w:t>
      </w:r>
      <w:r w:rsidRPr="00BA622E">
        <w:rPr>
          <w:rFonts w:ascii="宋体" w:hAnsi="宋体" w:hint="eastAsia"/>
          <w:sz w:val="24"/>
        </w:rPr>
        <w:t>重视人的修养</w:t>
      </w:r>
      <w:r>
        <w:rPr>
          <w:rFonts w:ascii="宋体" w:hAnsi="宋体" w:hint="eastAsia"/>
          <w:sz w:val="24"/>
        </w:rPr>
        <w:t>，主张</w:t>
      </w:r>
      <w:r w:rsidRPr="00BA622E">
        <w:rPr>
          <w:rFonts w:ascii="宋体" w:hAnsi="宋体" w:hint="eastAsia"/>
          <w:sz w:val="24"/>
        </w:rPr>
        <w:t>将格物所得到的物理，诠解为道德性的天理，知识与道德同一、善与美合一。这为人的终极关怀</w:t>
      </w:r>
      <w:r>
        <w:rPr>
          <w:rFonts w:ascii="宋体" w:hAnsi="宋体" w:hint="eastAsia"/>
          <w:sz w:val="24"/>
        </w:rPr>
        <w:t>的实现，</w:t>
      </w:r>
      <w:r w:rsidRPr="00BA622E">
        <w:rPr>
          <w:rFonts w:ascii="宋体" w:hAnsi="宋体" w:hint="eastAsia"/>
          <w:sz w:val="24"/>
        </w:rPr>
        <w:t>提供了一条世俗的、美学的道路</w:t>
      </w:r>
      <w:r>
        <w:rPr>
          <w:rFonts w:ascii="宋体" w:hAnsi="宋体" w:hint="eastAsia"/>
          <w:sz w:val="24"/>
        </w:rPr>
        <w:t>。通过美的欣趣、艺术的陶养而渐近于理想人格，通过自然生活获得精神境界的提高，避免了宗教</w:t>
      </w:r>
      <w:r w:rsidRPr="00BA622E">
        <w:rPr>
          <w:rFonts w:ascii="宋体" w:hAnsi="宋体" w:hint="eastAsia"/>
          <w:sz w:val="24"/>
        </w:rPr>
        <w:t>文化中那些以不近人情甚至自苦自虐的方法接近终极实在的方式。理学的</w:t>
      </w:r>
      <w:r>
        <w:rPr>
          <w:rFonts w:ascii="宋体" w:hAnsi="宋体" w:hint="eastAsia"/>
          <w:sz w:val="24"/>
        </w:rPr>
        <w:t>超越性具有突出的人间形态，体现着理性与人文精神的价值，并且因为没有对绝对者的无条件服从，从而避免了个体存在的渺小</w:t>
      </w:r>
      <w:r w:rsidRPr="00BA622E">
        <w:rPr>
          <w:rFonts w:ascii="宋体" w:hAnsi="宋体" w:hint="eastAsia"/>
          <w:sz w:val="24"/>
        </w:rPr>
        <w:t>感，或以被动的姿态匍匐于绝对者脚下依赖外力拯救。这对于消解</w:t>
      </w:r>
      <w:r>
        <w:rPr>
          <w:rFonts w:ascii="宋体" w:hAnsi="宋体" w:hint="eastAsia"/>
          <w:sz w:val="24"/>
        </w:rPr>
        <w:t>宗</w:t>
      </w:r>
      <w:r w:rsidRPr="00BA622E">
        <w:rPr>
          <w:rFonts w:ascii="宋体" w:hAnsi="宋体" w:hint="eastAsia"/>
          <w:sz w:val="24"/>
        </w:rPr>
        <w:t>教中常有的迷狂和排它性，以及由此引起的争斗与杀戮，是有现实意义的。</w:t>
      </w:r>
    </w:p>
    <w:p w:rsidR="008931B8" w:rsidRPr="00BA622E" w:rsidRDefault="008931B8" w:rsidP="0007018E">
      <w:pPr>
        <w:spacing w:line="360" w:lineRule="auto"/>
        <w:ind w:firstLine="437"/>
        <w:rPr>
          <w:rFonts w:ascii="宋体"/>
          <w:sz w:val="24"/>
        </w:rPr>
      </w:pPr>
      <w:r>
        <w:rPr>
          <w:rFonts w:ascii="宋体" w:hAnsi="宋体" w:hint="eastAsia"/>
          <w:sz w:val="24"/>
        </w:rPr>
        <w:t>理学对超越性的追求之路仍可能存在一些</w:t>
      </w:r>
      <w:r w:rsidRPr="00BA622E">
        <w:rPr>
          <w:rFonts w:ascii="宋体" w:hAnsi="宋体" w:hint="eastAsia"/>
          <w:sz w:val="24"/>
        </w:rPr>
        <w:t>不足之处，</w:t>
      </w:r>
      <w:r>
        <w:rPr>
          <w:rFonts w:ascii="宋体" w:hAnsi="宋体" w:hint="eastAsia"/>
          <w:sz w:val="24"/>
        </w:rPr>
        <w:t>比如，由于它对现实事务的过分亲近而在一定程度上</w:t>
      </w:r>
      <w:r w:rsidRPr="00BA622E">
        <w:rPr>
          <w:rFonts w:ascii="宋体" w:hAnsi="宋体" w:hint="eastAsia"/>
          <w:sz w:val="24"/>
        </w:rPr>
        <w:t>减弱了追求既定价值所应具有的坚贞与执著；因为</w:t>
      </w:r>
      <w:r>
        <w:rPr>
          <w:rFonts w:ascii="宋体" w:hAnsi="宋体" w:hint="eastAsia"/>
          <w:sz w:val="24"/>
        </w:rPr>
        <w:t>过分重视私德而降低了对社会公共原则的诉求；因为喜好经验性、实用性的事物削弱了达到超越所需要的思辨性的提升；</w:t>
      </w:r>
      <w:r>
        <w:rPr>
          <w:rFonts w:hint="eastAsia"/>
          <w:sz w:val="24"/>
        </w:rPr>
        <w:t>对“天地君亲师”这些较为功利的因素的信奉也增加了</w:t>
      </w:r>
      <w:r w:rsidRPr="004A443D">
        <w:rPr>
          <w:rFonts w:hint="eastAsia"/>
          <w:sz w:val="24"/>
        </w:rPr>
        <w:t>与政治、家族</w:t>
      </w:r>
      <w:r>
        <w:rPr>
          <w:rFonts w:hint="eastAsia"/>
          <w:sz w:val="24"/>
        </w:rPr>
        <w:t>的联系，因而减弱了净化心灵、提升境界的的纯粹性。这都是在与西方传统宗教文化的对比中彰显出的理学超越</w:t>
      </w:r>
      <w:r w:rsidRPr="004A443D">
        <w:rPr>
          <w:rFonts w:hint="eastAsia"/>
          <w:sz w:val="24"/>
        </w:rPr>
        <w:t>性的特点。这些特点与中国哲学的其他方面有着不可分割的联系。</w:t>
      </w:r>
      <w:r>
        <w:rPr>
          <w:rFonts w:ascii="宋体" w:hAnsi="宋体" w:hint="eastAsia"/>
          <w:sz w:val="24"/>
        </w:rPr>
        <w:t>如何克服这些不足，对于</w:t>
      </w:r>
      <w:r w:rsidRPr="00BA622E">
        <w:rPr>
          <w:rFonts w:ascii="宋体" w:hAnsi="宋体" w:hint="eastAsia"/>
          <w:sz w:val="24"/>
        </w:rPr>
        <w:t>理学</w:t>
      </w:r>
      <w:r>
        <w:rPr>
          <w:rFonts w:ascii="宋体" w:hAnsi="宋体" w:hint="eastAsia"/>
          <w:sz w:val="24"/>
        </w:rPr>
        <w:t>乃至整个中国哲学</w:t>
      </w:r>
      <w:r w:rsidRPr="00BA622E">
        <w:rPr>
          <w:rFonts w:ascii="宋体" w:hAnsi="宋体" w:hint="eastAsia"/>
          <w:sz w:val="24"/>
        </w:rPr>
        <w:t>的研究者而言，都是不得不严肃对待的问题。</w:t>
      </w:r>
    </w:p>
    <w:p w:rsidR="008931B8" w:rsidRPr="00B46407" w:rsidRDefault="008931B8" w:rsidP="0007018E">
      <w:pPr>
        <w:spacing w:line="360" w:lineRule="auto"/>
        <w:ind w:firstLine="420"/>
        <w:rPr>
          <w:rFonts w:ascii="宋体"/>
          <w:sz w:val="24"/>
        </w:rPr>
      </w:pPr>
    </w:p>
    <w:p w:rsidR="008931B8" w:rsidRDefault="008931B8" w:rsidP="0007018E">
      <w:pPr>
        <w:spacing w:line="360" w:lineRule="auto"/>
        <w:ind w:firstLine="435"/>
        <w:jc w:val="right"/>
      </w:pPr>
      <w:r>
        <w:rPr>
          <w:rFonts w:ascii="宋体"/>
          <w:sz w:val="24"/>
        </w:rPr>
        <w:tab/>
      </w:r>
      <w:r w:rsidRPr="00522236">
        <w:rPr>
          <w:rFonts w:ascii="宋体" w:hAnsi="宋体" w:hint="eastAsia"/>
          <w:sz w:val="24"/>
        </w:rPr>
        <w:t>【责任编辑</w:t>
      </w:r>
      <w:r>
        <w:rPr>
          <w:rFonts w:ascii="宋体" w:hAnsi="宋体"/>
          <w:sz w:val="24"/>
        </w:rPr>
        <w:t xml:space="preserve"> </w:t>
      </w:r>
      <w:r w:rsidRPr="00522236">
        <w:rPr>
          <w:rFonts w:ascii="宋体" w:hAnsi="宋体" w:hint="eastAsia"/>
          <w:sz w:val="24"/>
        </w:rPr>
        <w:t>莫斌</w:t>
      </w:r>
      <w:r w:rsidRPr="00522236">
        <w:rPr>
          <w:rFonts w:ascii="宋体" w:hAnsi="宋体"/>
          <w:sz w:val="24"/>
        </w:rPr>
        <w:t xml:space="preserve">  </w:t>
      </w:r>
      <w:r w:rsidRPr="00522236">
        <w:rPr>
          <w:rFonts w:ascii="宋体" w:hAnsi="宋体" w:hint="eastAsia"/>
          <w:sz w:val="24"/>
        </w:rPr>
        <w:t>责任编审</w:t>
      </w:r>
      <w:r w:rsidRPr="00522236">
        <w:rPr>
          <w:rFonts w:ascii="宋体" w:hAnsi="宋体"/>
          <w:sz w:val="24"/>
        </w:rPr>
        <w:t xml:space="preserve"> </w:t>
      </w:r>
      <w:r w:rsidRPr="00522236">
        <w:rPr>
          <w:rFonts w:ascii="宋体" w:hAnsi="宋体" w:hint="eastAsia"/>
          <w:sz w:val="24"/>
        </w:rPr>
        <w:t>柯锦华】</w:t>
      </w:r>
    </w:p>
    <w:sectPr w:rsidR="008931B8" w:rsidSect="004E0120">
      <w:footerReference w:type="even" r:id="rId6"/>
      <w:footerReference w:type="default" r:id="rId7"/>
      <w:footnotePr>
        <w:numFmt w:val="decimalEnclosedCircleChinese"/>
        <w:numRestart w:val="eachPage"/>
      </w:footnotePr>
      <w:pgSz w:w="11906" w:h="16838"/>
      <w:pgMar w:top="1701" w:right="1673" w:bottom="1701" w:left="167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B8" w:rsidRDefault="008931B8">
      <w:r>
        <w:separator/>
      </w:r>
    </w:p>
  </w:endnote>
  <w:endnote w:type="continuationSeparator" w:id="0">
    <w:p w:rsidR="008931B8" w:rsidRDefault="00893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Malgun Gothic Semilight"/>
    <w:panose1 w:val="00000000000000000000"/>
    <w:charset w:val="86"/>
    <w:family w:val="modern"/>
    <w:notTrueType/>
    <w:pitch w:val="fixed"/>
    <w:sig w:usb0="00000001" w:usb1="080E0000" w:usb2="00000010" w:usb3="00000000" w:csb0="00040000" w:csb1="00000000"/>
  </w:font>
  <w:font w:name="楷体_GB2312">
    <w:altName w:val="Malgun Gothic Semilight"/>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B8" w:rsidRDefault="008931B8" w:rsidP="004E01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31B8" w:rsidRDefault="00893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B8" w:rsidRDefault="008931B8">
    <w:pPr>
      <w:pStyle w:val="Footer"/>
      <w:jc w:val="right"/>
    </w:pPr>
    <w:fldSimple w:instr=" PAGE   \* MERGEFORMAT ">
      <w:r w:rsidRPr="00C00F61">
        <w:rPr>
          <w:noProof/>
          <w:lang w:val="zh-CN"/>
        </w:rPr>
        <w:t>15</w:t>
      </w:r>
    </w:fldSimple>
  </w:p>
  <w:p w:rsidR="008931B8" w:rsidRDefault="00893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B8" w:rsidRDefault="008931B8">
      <w:r>
        <w:separator/>
      </w:r>
    </w:p>
  </w:footnote>
  <w:footnote w:type="continuationSeparator" w:id="0">
    <w:p w:rsidR="008931B8" w:rsidRDefault="008931B8">
      <w:r>
        <w:continuationSeparator/>
      </w:r>
    </w:p>
  </w:footnote>
  <w:footnote w:id="1">
    <w:p w:rsidR="008931B8" w:rsidRDefault="008931B8">
      <w:pPr>
        <w:pStyle w:val="FootnoteText"/>
      </w:pPr>
      <w:r>
        <w:rPr>
          <w:rStyle w:val="FootnoteReference"/>
        </w:rPr>
        <w:footnoteRef/>
      </w:r>
      <w:r>
        <w:t xml:space="preserve">  </w:t>
      </w:r>
      <w:r>
        <w:rPr>
          <w:rFonts w:ascii="仿宋_GB2312" w:eastAsia="仿宋_GB2312" w:hint="eastAsia"/>
          <w:sz w:val="21"/>
          <w:szCs w:val="21"/>
        </w:rPr>
        <w:t>参见汤一介：《论中国传统哲学中的真善美问题》，</w:t>
      </w:r>
      <w:r w:rsidRPr="00C70358">
        <w:rPr>
          <w:rFonts w:ascii="仿宋_GB2312" w:eastAsia="仿宋_GB2312" w:hint="eastAsia"/>
          <w:sz w:val="21"/>
          <w:szCs w:val="21"/>
        </w:rPr>
        <w:t>《中国社会科学》</w:t>
      </w:r>
      <w:r w:rsidRPr="00C70358">
        <w:rPr>
          <w:rFonts w:ascii="仿宋_GB2312" w:eastAsia="仿宋_GB2312"/>
          <w:sz w:val="21"/>
          <w:szCs w:val="21"/>
        </w:rPr>
        <w:t>1984</w:t>
      </w:r>
      <w:r w:rsidRPr="00C70358">
        <w:rPr>
          <w:rFonts w:ascii="仿宋_GB2312" w:eastAsia="仿宋_GB2312" w:hint="eastAsia"/>
          <w:sz w:val="21"/>
          <w:szCs w:val="21"/>
        </w:rPr>
        <w:t>年第</w:t>
      </w:r>
      <w:r w:rsidRPr="00C70358">
        <w:rPr>
          <w:rFonts w:ascii="仿宋_GB2312" w:eastAsia="仿宋_GB2312"/>
          <w:sz w:val="21"/>
          <w:szCs w:val="21"/>
        </w:rPr>
        <w:t>4</w:t>
      </w:r>
      <w:r w:rsidRPr="00C70358">
        <w:rPr>
          <w:rFonts w:ascii="仿宋_GB2312" w:eastAsia="仿宋_GB2312" w:hint="eastAsia"/>
          <w:sz w:val="21"/>
          <w:szCs w:val="21"/>
        </w:rPr>
        <w:t>期。</w:t>
      </w:r>
    </w:p>
  </w:footnote>
  <w:footnote w:id="2">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周敦颐：</w:t>
      </w:r>
      <w:r w:rsidRPr="00500E3C">
        <w:rPr>
          <w:rFonts w:ascii="仿宋_GB2312" w:eastAsia="仿宋_GB2312" w:hint="eastAsia"/>
          <w:sz w:val="21"/>
          <w:szCs w:val="21"/>
        </w:rPr>
        <w:t>《诚上第一》，《周敦颐集》，</w:t>
      </w:r>
      <w:r>
        <w:rPr>
          <w:rFonts w:ascii="仿宋_GB2312" w:eastAsia="仿宋_GB2312" w:hint="eastAsia"/>
          <w:sz w:val="21"/>
          <w:szCs w:val="21"/>
        </w:rPr>
        <w:t>北京：</w:t>
      </w:r>
      <w:r w:rsidRPr="00500E3C">
        <w:rPr>
          <w:rFonts w:ascii="仿宋_GB2312" w:eastAsia="仿宋_GB2312" w:hint="eastAsia"/>
          <w:sz w:val="21"/>
          <w:szCs w:val="21"/>
        </w:rPr>
        <w:t>中华书局</w:t>
      </w:r>
      <w:r>
        <w:rPr>
          <w:rFonts w:ascii="仿宋_GB2312" w:eastAsia="仿宋_GB2312" w:hint="eastAsia"/>
          <w:sz w:val="21"/>
          <w:szCs w:val="21"/>
        </w:rPr>
        <w:t>，</w:t>
      </w:r>
      <w:r w:rsidRPr="00500E3C">
        <w:rPr>
          <w:rFonts w:ascii="仿宋_GB2312" w:eastAsia="仿宋_GB2312"/>
          <w:sz w:val="21"/>
          <w:szCs w:val="21"/>
        </w:rPr>
        <w:t>1990</w:t>
      </w:r>
      <w:r w:rsidRPr="00500E3C">
        <w:rPr>
          <w:rFonts w:ascii="仿宋_GB2312" w:eastAsia="仿宋_GB2312" w:hint="eastAsia"/>
          <w:sz w:val="21"/>
          <w:szCs w:val="21"/>
        </w:rPr>
        <w:t>年，第</w:t>
      </w:r>
      <w:r w:rsidRPr="00500E3C">
        <w:rPr>
          <w:rFonts w:ascii="仿宋_GB2312" w:eastAsia="仿宋_GB2312"/>
          <w:sz w:val="21"/>
          <w:szCs w:val="21"/>
        </w:rPr>
        <w:t>13</w:t>
      </w:r>
      <w:r>
        <w:rPr>
          <w:rFonts w:ascii="仿宋_GB2312" w:eastAsia="仿宋_GB2312"/>
          <w:sz w:val="21"/>
          <w:szCs w:val="21"/>
        </w:rPr>
        <w:t>—</w:t>
      </w:r>
      <w:r w:rsidRPr="00500E3C">
        <w:rPr>
          <w:rFonts w:ascii="仿宋_GB2312" w:eastAsia="仿宋_GB2312"/>
          <w:sz w:val="21"/>
          <w:szCs w:val="21"/>
        </w:rPr>
        <w:t>14</w:t>
      </w:r>
      <w:r w:rsidRPr="00500E3C">
        <w:rPr>
          <w:rFonts w:ascii="仿宋_GB2312" w:eastAsia="仿宋_GB2312" w:hint="eastAsia"/>
          <w:sz w:val="21"/>
          <w:szCs w:val="21"/>
        </w:rPr>
        <w:t>页。</w:t>
      </w:r>
    </w:p>
  </w:footnote>
  <w:footnote w:id="3">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周敦颐：</w:t>
      </w:r>
      <w:r w:rsidRPr="00500E3C">
        <w:rPr>
          <w:rFonts w:ascii="仿宋_GB2312" w:eastAsia="仿宋_GB2312" w:hint="eastAsia"/>
          <w:sz w:val="21"/>
          <w:szCs w:val="21"/>
        </w:rPr>
        <w:t>《富贵第三十三》，《周敦颐集》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40</w:t>
      </w:r>
      <w:r w:rsidRPr="00500E3C">
        <w:rPr>
          <w:rFonts w:ascii="仿宋_GB2312" w:eastAsia="仿宋_GB2312" w:hint="eastAsia"/>
          <w:sz w:val="21"/>
          <w:szCs w:val="21"/>
        </w:rPr>
        <w:t>页。</w:t>
      </w:r>
    </w:p>
  </w:footnote>
  <w:footnote w:id="4">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参见张载：</w:t>
      </w:r>
      <w:r w:rsidRPr="00500E3C">
        <w:rPr>
          <w:rFonts w:ascii="仿宋_GB2312" w:eastAsia="仿宋_GB2312" w:hAnsi="宋体" w:cs="宋体" w:hint="eastAsia"/>
          <w:kern w:val="0"/>
          <w:sz w:val="21"/>
          <w:szCs w:val="21"/>
        </w:rPr>
        <w:t>《正蒙·大心》，《张载集》，</w:t>
      </w:r>
      <w:r>
        <w:rPr>
          <w:rFonts w:ascii="仿宋_GB2312" w:eastAsia="仿宋_GB2312" w:hAnsi="宋体" w:cs="宋体" w:hint="eastAsia"/>
          <w:kern w:val="0"/>
          <w:sz w:val="21"/>
          <w:szCs w:val="21"/>
        </w:rPr>
        <w:t>北京：</w:t>
      </w:r>
      <w:r w:rsidRPr="00500E3C">
        <w:rPr>
          <w:rFonts w:ascii="仿宋_GB2312" w:eastAsia="仿宋_GB2312" w:hAnsi="宋体" w:cs="宋体" w:hint="eastAsia"/>
          <w:kern w:val="0"/>
          <w:sz w:val="21"/>
          <w:szCs w:val="21"/>
        </w:rPr>
        <w:t>中华书局</w:t>
      </w:r>
      <w:r>
        <w:rPr>
          <w:rFonts w:ascii="仿宋_GB2312" w:eastAsia="仿宋_GB2312" w:hAnsi="宋体" w:cs="宋体" w:hint="eastAsia"/>
          <w:kern w:val="0"/>
          <w:sz w:val="21"/>
          <w:szCs w:val="21"/>
        </w:rPr>
        <w:t>，</w:t>
      </w:r>
      <w:r w:rsidRPr="00500E3C">
        <w:rPr>
          <w:rFonts w:ascii="仿宋_GB2312" w:eastAsia="仿宋_GB2312" w:hAnsi="宋体" w:cs="宋体"/>
          <w:kern w:val="0"/>
          <w:sz w:val="21"/>
          <w:szCs w:val="21"/>
        </w:rPr>
        <w:t>1978</w:t>
      </w:r>
      <w:r w:rsidRPr="00500E3C">
        <w:rPr>
          <w:rFonts w:ascii="仿宋_GB2312" w:eastAsia="仿宋_GB2312" w:hAnsi="宋体" w:cs="宋体" w:hint="eastAsia"/>
          <w:kern w:val="0"/>
          <w:sz w:val="21"/>
          <w:szCs w:val="21"/>
        </w:rPr>
        <w:t>年，第</w:t>
      </w:r>
      <w:r w:rsidRPr="00500E3C">
        <w:rPr>
          <w:rFonts w:ascii="仿宋_GB2312" w:eastAsia="仿宋_GB2312" w:hAnsi="宋体" w:cs="宋体"/>
          <w:kern w:val="0"/>
          <w:sz w:val="21"/>
          <w:szCs w:val="21"/>
        </w:rPr>
        <w:t>24</w:t>
      </w:r>
      <w:r w:rsidRPr="00500E3C">
        <w:rPr>
          <w:rFonts w:ascii="仿宋_GB2312" w:eastAsia="仿宋_GB2312" w:hAnsi="宋体" w:cs="宋体" w:hint="eastAsia"/>
          <w:kern w:val="0"/>
          <w:sz w:val="21"/>
          <w:szCs w:val="21"/>
        </w:rPr>
        <w:t>页。</w:t>
      </w:r>
    </w:p>
  </w:footnote>
  <w:footnote w:id="5">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参见张载：</w:t>
      </w:r>
      <w:r w:rsidRPr="00500E3C">
        <w:rPr>
          <w:rFonts w:ascii="仿宋_GB2312" w:eastAsia="仿宋_GB2312" w:hAnsi="宋体" w:cs="宋体" w:hint="eastAsia"/>
          <w:kern w:val="0"/>
          <w:sz w:val="21"/>
          <w:szCs w:val="21"/>
        </w:rPr>
        <w:t>《正蒙·诚明》，《张载集》</w:t>
      </w:r>
      <w:r>
        <w:rPr>
          <w:rFonts w:ascii="仿宋_GB2312" w:eastAsia="仿宋_GB2312" w:hAnsi="宋体" w:cs="宋体" w:hint="eastAsia"/>
          <w:kern w:val="0"/>
          <w:sz w:val="21"/>
          <w:szCs w:val="21"/>
        </w:rPr>
        <w:t>，</w:t>
      </w:r>
      <w:r w:rsidRPr="00500E3C">
        <w:rPr>
          <w:rFonts w:ascii="仿宋_GB2312" w:eastAsia="仿宋_GB2312" w:hAnsi="宋体" w:cs="宋体" w:hint="eastAsia"/>
          <w:kern w:val="0"/>
          <w:sz w:val="21"/>
          <w:szCs w:val="21"/>
        </w:rPr>
        <w:t>第</w:t>
      </w:r>
      <w:r w:rsidRPr="00500E3C">
        <w:rPr>
          <w:rFonts w:ascii="仿宋_GB2312" w:eastAsia="仿宋_GB2312" w:hAnsi="宋体" w:cs="宋体"/>
          <w:kern w:val="0"/>
          <w:sz w:val="21"/>
          <w:szCs w:val="21"/>
        </w:rPr>
        <w:t>20</w:t>
      </w:r>
      <w:r w:rsidRPr="00500E3C">
        <w:rPr>
          <w:rFonts w:ascii="仿宋_GB2312" w:eastAsia="仿宋_GB2312" w:hAnsi="宋体" w:cs="宋体" w:hint="eastAsia"/>
          <w:kern w:val="0"/>
          <w:sz w:val="21"/>
          <w:szCs w:val="21"/>
        </w:rPr>
        <w:t>页。</w:t>
      </w:r>
    </w:p>
  </w:footnote>
  <w:footnote w:id="6">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参见张载：</w:t>
      </w:r>
      <w:r w:rsidRPr="00500E3C">
        <w:rPr>
          <w:rFonts w:ascii="仿宋_GB2312" w:eastAsia="仿宋_GB2312" w:hAnsi="宋体" w:cs="宋体" w:hint="eastAsia"/>
          <w:kern w:val="0"/>
          <w:sz w:val="21"/>
          <w:szCs w:val="21"/>
        </w:rPr>
        <w:t>《正蒙·大心》，《张载集》</w:t>
      </w:r>
      <w:r>
        <w:rPr>
          <w:rFonts w:ascii="仿宋_GB2312" w:eastAsia="仿宋_GB2312" w:hAnsi="宋体" w:cs="宋体" w:hint="eastAsia"/>
          <w:kern w:val="0"/>
          <w:sz w:val="21"/>
          <w:szCs w:val="21"/>
        </w:rPr>
        <w:t>，</w:t>
      </w:r>
      <w:r w:rsidRPr="00500E3C">
        <w:rPr>
          <w:rFonts w:ascii="仿宋_GB2312" w:eastAsia="仿宋_GB2312" w:hAnsi="宋体" w:cs="宋体" w:hint="eastAsia"/>
          <w:kern w:val="0"/>
          <w:sz w:val="21"/>
          <w:szCs w:val="21"/>
        </w:rPr>
        <w:t>第</w:t>
      </w:r>
      <w:r w:rsidRPr="00500E3C">
        <w:rPr>
          <w:rFonts w:ascii="仿宋_GB2312" w:eastAsia="仿宋_GB2312" w:hAnsi="宋体" w:cs="宋体"/>
          <w:kern w:val="0"/>
          <w:sz w:val="21"/>
          <w:szCs w:val="21"/>
        </w:rPr>
        <w:t>25</w:t>
      </w:r>
      <w:r w:rsidRPr="00500E3C">
        <w:rPr>
          <w:rFonts w:ascii="仿宋_GB2312" w:eastAsia="仿宋_GB2312" w:hAnsi="宋体" w:cs="宋体" w:hint="eastAsia"/>
          <w:kern w:val="0"/>
          <w:sz w:val="21"/>
          <w:szCs w:val="21"/>
        </w:rPr>
        <w:t>页。</w:t>
      </w:r>
    </w:p>
  </w:footnote>
  <w:footnote w:id="7">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参见</w:t>
      </w:r>
      <w:r w:rsidRPr="008A2FC7">
        <w:rPr>
          <w:rFonts w:ascii="仿宋_GB2312" w:eastAsia="仿宋_GB2312" w:hint="eastAsia"/>
          <w:sz w:val="21"/>
          <w:szCs w:val="21"/>
        </w:rPr>
        <w:t>邵雍</w:t>
      </w:r>
      <w:r>
        <w:rPr>
          <w:rFonts w:ascii="仿宋_GB2312" w:eastAsia="仿宋_GB2312" w:hint="eastAsia"/>
          <w:sz w:val="21"/>
          <w:szCs w:val="21"/>
        </w:rPr>
        <w:t>：</w:t>
      </w:r>
      <w:r w:rsidRPr="00500E3C">
        <w:rPr>
          <w:rFonts w:ascii="仿宋_GB2312" w:eastAsia="仿宋_GB2312" w:hint="eastAsia"/>
          <w:sz w:val="21"/>
          <w:szCs w:val="21"/>
        </w:rPr>
        <w:t>《皇极经世书》</w:t>
      </w:r>
      <w:r>
        <w:rPr>
          <w:rFonts w:ascii="仿宋_GB2312" w:eastAsia="仿宋_GB2312" w:hint="eastAsia"/>
          <w:sz w:val="21"/>
          <w:szCs w:val="21"/>
        </w:rPr>
        <w:t>，郑州：</w:t>
      </w:r>
      <w:r w:rsidRPr="00500E3C">
        <w:rPr>
          <w:rFonts w:ascii="仿宋_GB2312" w:eastAsia="仿宋_GB2312" w:hint="eastAsia"/>
          <w:sz w:val="21"/>
          <w:szCs w:val="21"/>
        </w:rPr>
        <w:t>中州古籍出版社</w:t>
      </w:r>
      <w:r>
        <w:rPr>
          <w:rFonts w:ascii="仿宋_GB2312" w:eastAsia="仿宋_GB2312" w:hint="eastAsia"/>
          <w:sz w:val="21"/>
          <w:szCs w:val="21"/>
        </w:rPr>
        <w:t>，</w:t>
      </w:r>
      <w:r w:rsidRPr="00500E3C">
        <w:rPr>
          <w:rFonts w:ascii="仿宋_GB2312" w:eastAsia="仿宋_GB2312"/>
          <w:sz w:val="21"/>
          <w:szCs w:val="21"/>
        </w:rPr>
        <w:t>1993</w:t>
      </w:r>
      <w:r w:rsidRPr="00500E3C">
        <w:rPr>
          <w:rFonts w:ascii="仿宋_GB2312" w:eastAsia="仿宋_GB2312" w:hint="eastAsia"/>
          <w:sz w:val="21"/>
          <w:szCs w:val="21"/>
        </w:rPr>
        <w:t>年，第</w:t>
      </w:r>
      <w:r>
        <w:rPr>
          <w:rFonts w:ascii="仿宋_GB2312" w:eastAsia="仿宋_GB2312"/>
          <w:sz w:val="21"/>
          <w:szCs w:val="21"/>
        </w:rPr>
        <w:t>424</w:t>
      </w:r>
      <w:r>
        <w:rPr>
          <w:rFonts w:ascii="仿宋_GB2312" w:eastAsia="仿宋_GB2312" w:hint="eastAsia"/>
          <w:sz w:val="21"/>
          <w:szCs w:val="21"/>
        </w:rPr>
        <w:t>、</w:t>
      </w:r>
      <w:r w:rsidRPr="00500E3C">
        <w:rPr>
          <w:rFonts w:ascii="仿宋_GB2312" w:eastAsia="仿宋_GB2312"/>
          <w:sz w:val="21"/>
          <w:szCs w:val="21"/>
        </w:rPr>
        <w:t>358</w:t>
      </w:r>
      <w:r w:rsidRPr="00500E3C">
        <w:rPr>
          <w:rFonts w:ascii="仿宋_GB2312" w:eastAsia="仿宋_GB2312" w:hint="eastAsia"/>
          <w:sz w:val="21"/>
          <w:szCs w:val="21"/>
        </w:rPr>
        <w:t>页。</w:t>
      </w:r>
    </w:p>
  </w:footnote>
  <w:footnote w:id="8">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参见</w:t>
      </w:r>
      <w:r w:rsidRPr="008A2FC7">
        <w:rPr>
          <w:rFonts w:ascii="仿宋_GB2312" w:eastAsia="仿宋_GB2312" w:hint="eastAsia"/>
          <w:sz w:val="21"/>
          <w:szCs w:val="21"/>
        </w:rPr>
        <w:t>邵雍</w:t>
      </w:r>
      <w:r>
        <w:rPr>
          <w:rFonts w:ascii="仿宋_GB2312" w:eastAsia="仿宋_GB2312" w:hint="eastAsia"/>
          <w:sz w:val="21"/>
          <w:szCs w:val="21"/>
        </w:rPr>
        <w:t>：</w:t>
      </w:r>
      <w:r w:rsidRPr="00500E3C">
        <w:rPr>
          <w:rFonts w:ascii="仿宋_GB2312" w:eastAsia="仿宋_GB2312" w:hint="eastAsia"/>
          <w:sz w:val="21"/>
          <w:szCs w:val="21"/>
        </w:rPr>
        <w:t>《皇极经世书》第</w:t>
      </w:r>
      <w:r w:rsidRPr="00500E3C">
        <w:rPr>
          <w:rFonts w:ascii="仿宋_GB2312" w:eastAsia="仿宋_GB2312"/>
          <w:sz w:val="21"/>
          <w:szCs w:val="21"/>
        </w:rPr>
        <w:t>356</w:t>
      </w:r>
      <w:r w:rsidRPr="00500E3C">
        <w:rPr>
          <w:rFonts w:ascii="仿宋_GB2312" w:eastAsia="仿宋_GB2312" w:hint="eastAsia"/>
          <w:sz w:val="21"/>
          <w:szCs w:val="21"/>
        </w:rPr>
        <w:t>页。</w:t>
      </w:r>
    </w:p>
  </w:footnote>
  <w:footnote w:id="9">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参见</w:t>
      </w:r>
      <w:r w:rsidRPr="008A2FC7">
        <w:rPr>
          <w:rFonts w:ascii="仿宋_GB2312" w:eastAsia="仿宋_GB2312" w:hint="eastAsia"/>
          <w:sz w:val="21"/>
          <w:szCs w:val="21"/>
        </w:rPr>
        <w:t>邵雍</w:t>
      </w:r>
      <w:r>
        <w:rPr>
          <w:rFonts w:ascii="仿宋_GB2312" w:eastAsia="仿宋_GB2312" w:hint="eastAsia"/>
          <w:sz w:val="21"/>
          <w:szCs w:val="21"/>
        </w:rPr>
        <w:t>：</w:t>
      </w:r>
      <w:r w:rsidRPr="00500E3C">
        <w:rPr>
          <w:rFonts w:ascii="仿宋_GB2312" w:eastAsia="仿宋_GB2312" w:hint="eastAsia"/>
          <w:sz w:val="21"/>
          <w:szCs w:val="21"/>
        </w:rPr>
        <w:t>《皇极经世书》第</w:t>
      </w:r>
      <w:r w:rsidRPr="00500E3C">
        <w:rPr>
          <w:rFonts w:ascii="仿宋_GB2312" w:eastAsia="仿宋_GB2312"/>
          <w:sz w:val="21"/>
          <w:szCs w:val="21"/>
        </w:rPr>
        <w:t>295</w:t>
      </w:r>
      <w:r w:rsidRPr="00500E3C">
        <w:rPr>
          <w:rFonts w:ascii="仿宋_GB2312" w:eastAsia="仿宋_GB2312" w:hint="eastAsia"/>
          <w:sz w:val="21"/>
          <w:szCs w:val="21"/>
        </w:rPr>
        <w:t>页。</w:t>
      </w:r>
    </w:p>
  </w:footnote>
  <w:footnote w:id="10">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sidRPr="008A2FC7">
        <w:rPr>
          <w:rFonts w:ascii="仿宋_GB2312" w:eastAsia="仿宋_GB2312" w:hint="eastAsia"/>
          <w:sz w:val="21"/>
          <w:szCs w:val="21"/>
        </w:rPr>
        <w:t>邵雍</w:t>
      </w:r>
      <w:r>
        <w:rPr>
          <w:rFonts w:ascii="仿宋_GB2312" w:eastAsia="仿宋_GB2312" w:hint="eastAsia"/>
          <w:sz w:val="21"/>
          <w:szCs w:val="21"/>
        </w:rPr>
        <w:t>：</w:t>
      </w:r>
      <w:r w:rsidRPr="00500E3C">
        <w:rPr>
          <w:rFonts w:ascii="仿宋_GB2312" w:eastAsia="仿宋_GB2312" w:hint="eastAsia"/>
          <w:sz w:val="21"/>
          <w:szCs w:val="21"/>
        </w:rPr>
        <w:t>《皇极经世书》</w:t>
      </w:r>
      <w:r>
        <w:rPr>
          <w:rFonts w:ascii="仿宋_GB2312" w:eastAsia="仿宋_GB2312" w:hint="eastAsia"/>
          <w:sz w:val="21"/>
          <w:szCs w:val="21"/>
        </w:rPr>
        <w:t>，</w:t>
      </w:r>
      <w:r w:rsidRPr="00500E3C">
        <w:rPr>
          <w:rFonts w:ascii="仿宋_GB2312" w:eastAsia="仿宋_GB2312" w:hint="eastAsia"/>
          <w:sz w:val="21"/>
          <w:szCs w:val="21"/>
        </w:rPr>
        <w:t>第</w:t>
      </w:r>
      <w:r>
        <w:rPr>
          <w:rFonts w:ascii="仿宋_GB2312" w:eastAsia="仿宋_GB2312"/>
          <w:sz w:val="21"/>
          <w:szCs w:val="21"/>
        </w:rPr>
        <w:t>355</w:t>
      </w:r>
      <w:r>
        <w:rPr>
          <w:rFonts w:ascii="仿宋_GB2312" w:eastAsia="仿宋_GB2312" w:hint="eastAsia"/>
          <w:sz w:val="21"/>
          <w:szCs w:val="21"/>
        </w:rPr>
        <w:t>、</w:t>
      </w:r>
      <w:r w:rsidRPr="00500E3C">
        <w:rPr>
          <w:rFonts w:ascii="仿宋_GB2312" w:eastAsia="仿宋_GB2312"/>
          <w:sz w:val="21"/>
          <w:szCs w:val="21"/>
        </w:rPr>
        <w:t>425</w:t>
      </w:r>
      <w:r w:rsidRPr="00500E3C">
        <w:rPr>
          <w:rFonts w:ascii="仿宋_GB2312" w:eastAsia="仿宋_GB2312" w:hint="eastAsia"/>
          <w:sz w:val="21"/>
          <w:szCs w:val="21"/>
        </w:rPr>
        <w:t>页。</w:t>
      </w:r>
    </w:p>
  </w:footnote>
  <w:footnote w:id="11">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参见</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《二程集》</w:t>
      </w:r>
      <w:r>
        <w:rPr>
          <w:rFonts w:ascii="仿宋_GB2312" w:eastAsia="仿宋_GB2312" w:hint="eastAsia"/>
          <w:sz w:val="21"/>
          <w:szCs w:val="21"/>
        </w:rPr>
        <w:t>，北京：中华书局，</w:t>
      </w:r>
      <w:r>
        <w:rPr>
          <w:rFonts w:ascii="仿宋_GB2312" w:eastAsia="仿宋_GB2312"/>
          <w:sz w:val="21"/>
          <w:szCs w:val="21"/>
        </w:rPr>
        <w:t>1981</w:t>
      </w:r>
      <w:r>
        <w:rPr>
          <w:rFonts w:ascii="仿宋_GB2312" w:eastAsia="仿宋_GB2312" w:hint="eastAsia"/>
          <w:sz w:val="21"/>
          <w:szCs w:val="21"/>
        </w:rPr>
        <w:t>年，</w:t>
      </w:r>
      <w:r w:rsidRPr="00500E3C">
        <w:rPr>
          <w:rFonts w:ascii="仿宋_GB2312" w:eastAsia="仿宋_GB2312" w:hint="eastAsia"/>
          <w:sz w:val="21"/>
          <w:szCs w:val="21"/>
        </w:rPr>
        <w:t>第</w:t>
      </w:r>
      <w:r w:rsidRPr="00500E3C">
        <w:rPr>
          <w:rFonts w:ascii="仿宋_GB2312" w:eastAsia="仿宋_GB2312"/>
          <w:sz w:val="21"/>
          <w:szCs w:val="21"/>
        </w:rPr>
        <w:t>16</w:t>
      </w:r>
      <w:r>
        <w:rPr>
          <w:rFonts w:ascii="仿宋_GB2312" w:eastAsia="仿宋_GB2312"/>
          <w:sz w:val="21"/>
          <w:szCs w:val="21"/>
        </w:rPr>
        <w:t>—</w:t>
      </w:r>
      <w:r w:rsidRPr="00500E3C">
        <w:rPr>
          <w:rFonts w:ascii="仿宋_GB2312" w:eastAsia="仿宋_GB2312"/>
          <w:sz w:val="21"/>
          <w:szCs w:val="21"/>
        </w:rPr>
        <w:t>17</w:t>
      </w:r>
      <w:r w:rsidRPr="00500E3C">
        <w:rPr>
          <w:rFonts w:ascii="仿宋_GB2312" w:eastAsia="仿宋_GB2312" w:hint="eastAsia"/>
          <w:sz w:val="21"/>
          <w:szCs w:val="21"/>
        </w:rPr>
        <w:t>页。</w:t>
      </w:r>
    </w:p>
  </w:footnote>
  <w:footnote w:id="12">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《答横渠张子厚先生书》，《二程集》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460</w:t>
      </w:r>
      <w:r w:rsidRPr="00500E3C">
        <w:rPr>
          <w:rFonts w:ascii="仿宋_GB2312" w:eastAsia="仿宋_GB2312" w:hint="eastAsia"/>
          <w:sz w:val="21"/>
          <w:szCs w:val="21"/>
        </w:rPr>
        <w:t>页。</w:t>
      </w:r>
    </w:p>
  </w:footnote>
  <w:footnote w:id="13">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参见朱熹：</w:t>
      </w:r>
      <w:r w:rsidRPr="00500E3C">
        <w:rPr>
          <w:rFonts w:ascii="仿宋_GB2312" w:eastAsia="仿宋_GB2312" w:hint="eastAsia"/>
          <w:sz w:val="21"/>
          <w:szCs w:val="21"/>
        </w:rPr>
        <w:t>《答陈器之》，《朱熹集》，</w:t>
      </w:r>
      <w:r>
        <w:rPr>
          <w:rFonts w:ascii="仿宋_GB2312" w:eastAsia="仿宋_GB2312" w:hint="eastAsia"/>
          <w:sz w:val="21"/>
          <w:szCs w:val="21"/>
        </w:rPr>
        <w:t>成都：</w:t>
      </w:r>
      <w:r w:rsidRPr="00500E3C">
        <w:rPr>
          <w:rFonts w:ascii="仿宋_GB2312" w:eastAsia="仿宋_GB2312" w:hint="eastAsia"/>
          <w:sz w:val="21"/>
          <w:szCs w:val="21"/>
        </w:rPr>
        <w:t>四川教育出版社</w:t>
      </w:r>
      <w:r>
        <w:rPr>
          <w:rFonts w:ascii="仿宋_GB2312" w:eastAsia="仿宋_GB2312" w:hint="eastAsia"/>
          <w:sz w:val="21"/>
          <w:szCs w:val="21"/>
        </w:rPr>
        <w:t>，</w:t>
      </w:r>
      <w:r w:rsidRPr="00500E3C">
        <w:rPr>
          <w:rFonts w:ascii="仿宋_GB2312" w:eastAsia="仿宋_GB2312"/>
          <w:sz w:val="21"/>
          <w:szCs w:val="21"/>
        </w:rPr>
        <w:t>1996</w:t>
      </w:r>
      <w:r w:rsidRPr="00500E3C">
        <w:rPr>
          <w:rFonts w:ascii="仿宋_GB2312" w:eastAsia="仿宋_GB2312" w:hint="eastAsia"/>
          <w:sz w:val="21"/>
          <w:szCs w:val="21"/>
        </w:rPr>
        <w:t>年，第</w:t>
      </w:r>
      <w:r w:rsidRPr="00500E3C">
        <w:rPr>
          <w:rFonts w:ascii="仿宋_GB2312" w:eastAsia="仿宋_GB2312"/>
          <w:sz w:val="21"/>
          <w:szCs w:val="21"/>
        </w:rPr>
        <w:t>2979</w:t>
      </w:r>
      <w:r w:rsidRPr="00500E3C">
        <w:rPr>
          <w:rFonts w:ascii="仿宋_GB2312" w:eastAsia="仿宋_GB2312" w:hint="eastAsia"/>
          <w:sz w:val="21"/>
          <w:szCs w:val="21"/>
        </w:rPr>
        <w:t>页。</w:t>
      </w:r>
    </w:p>
  </w:footnote>
  <w:footnote w:id="14">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《二程集》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695</w:t>
      </w:r>
      <w:r w:rsidRPr="00500E3C">
        <w:rPr>
          <w:rFonts w:ascii="仿宋_GB2312" w:eastAsia="仿宋_GB2312" w:hint="eastAsia"/>
          <w:sz w:val="21"/>
          <w:szCs w:val="21"/>
        </w:rPr>
        <w:t>页。</w:t>
      </w:r>
    </w:p>
  </w:footnote>
  <w:footnote w:id="15">
    <w:p w:rsidR="008931B8" w:rsidRDefault="008931B8">
      <w:pPr>
        <w:pStyle w:val="FootnoteText"/>
      </w:pPr>
      <w:r w:rsidRPr="00113E48">
        <w:rPr>
          <w:rStyle w:val="FootnoteReference"/>
          <w:sz w:val="21"/>
          <w:szCs w:val="21"/>
        </w:rPr>
        <w:footnoteRef/>
      </w:r>
      <w:r w:rsidRPr="00D93EC7">
        <w:rPr>
          <w:color w:val="FF0000"/>
          <w:sz w:val="21"/>
          <w:szCs w:val="21"/>
        </w:rPr>
        <w:t xml:space="preserve"> </w:t>
      </w:r>
      <w:r w:rsidRPr="00113E48">
        <w:rPr>
          <w:rFonts w:ascii="仿宋_GB2312" w:eastAsia="仿宋_GB2312" w:hint="eastAsia"/>
          <w:sz w:val="21"/>
          <w:szCs w:val="21"/>
        </w:rPr>
        <w:t>参见冯友兰：《中国哲学史》，北京：中华书局，</w:t>
      </w:r>
      <w:r w:rsidRPr="00113E48">
        <w:rPr>
          <w:rFonts w:ascii="仿宋_GB2312" w:eastAsia="仿宋_GB2312"/>
          <w:sz w:val="21"/>
          <w:szCs w:val="21"/>
        </w:rPr>
        <w:t>1961</w:t>
      </w:r>
      <w:r w:rsidRPr="00113E48">
        <w:rPr>
          <w:rFonts w:ascii="仿宋_GB2312" w:eastAsia="仿宋_GB2312" w:hint="eastAsia"/>
          <w:sz w:val="21"/>
          <w:szCs w:val="21"/>
        </w:rPr>
        <w:t>年，第</w:t>
      </w:r>
      <w:r w:rsidRPr="00113E48">
        <w:rPr>
          <w:rFonts w:ascii="仿宋_GB2312" w:eastAsia="仿宋_GB2312"/>
          <w:sz w:val="21"/>
          <w:szCs w:val="21"/>
        </w:rPr>
        <w:t>55</w:t>
      </w:r>
      <w:r w:rsidRPr="00113E48">
        <w:rPr>
          <w:rFonts w:ascii="仿宋_GB2312" w:eastAsia="仿宋_GB2312" w:hint="eastAsia"/>
          <w:sz w:val="21"/>
          <w:szCs w:val="21"/>
        </w:rPr>
        <w:t>页。</w:t>
      </w:r>
    </w:p>
  </w:footnote>
  <w:footnote w:id="16">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《易传序》，《二程集》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689</w:t>
      </w:r>
      <w:r w:rsidRPr="00500E3C">
        <w:rPr>
          <w:rFonts w:ascii="仿宋_GB2312" w:eastAsia="仿宋_GB2312" w:hint="eastAsia"/>
          <w:sz w:val="21"/>
          <w:szCs w:val="21"/>
        </w:rPr>
        <w:t>页。</w:t>
      </w:r>
    </w:p>
  </w:footnote>
  <w:footnote w:id="17">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Pr>
          <w:rFonts w:ascii="仿宋_GB2312" w:eastAsia="仿宋_GB2312" w:hint="eastAsia"/>
          <w:sz w:val="21"/>
          <w:szCs w:val="21"/>
        </w:rPr>
        <w:t>朱熹：</w:t>
      </w:r>
      <w:r w:rsidRPr="00500E3C">
        <w:rPr>
          <w:rFonts w:ascii="仿宋_GB2312" w:eastAsia="仿宋_GB2312" w:hint="eastAsia"/>
          <w:sz w:val="21"/>
          <w:szCs w:val="21"/>
        </w:rPr>
        <w:t>《朱子语类》，</w:t>
      </w:r>
      <w:r>
        <w:rPr>
          <w:rFonts w:ascii="仿宋_GB2312" w:eastAsia="仿宋_GB2312" w:hint="eastAsia"/>
          <w:sz w:val="21"/>
          <w:szCs w:val="21"/>
        </w:rPr>
        <w:t>北京：</w:t>
      </w:r>
      <w:r w:rsidRPr="00500E3C">
        <w:rPr>
          <w:rFonts w:ascii="仿宋_GB2312" w:eastAsia="仿宋_GB2312" w:hint="eastAsia"/>
          <w:sz w:val="21"/>
          <w:szCs w:val="21"/>
        </w:rPr>
        <w:t>中华书局</w:t>
      </w:r>
      <w:r>
        <w:rPr>
          <w:rFonts w:ascii="仿宋_GB2312" w:eastAsia="仿宋_GB2312" w:hint="eastAsia"/>
          <w:sz w:val="21"/>
          <w:szCs w:val="21"/>
        </w:rPr>
        <w:t>，</w:t>
      </w:r>
      <w:r w:rsidRPr="00500E3C">
        <w:rPr>
          <w:rFonts w:ascii="仿宋_GB2312" w:eastAsia="仿宋_GB2312"/>
          <w:sz w:val="21"/>
          <w:szCs w:val="21"/>
        </w:rPr>
        <w:t>1982</w:t>
      </w:r>
      <w:r w:rsidRPr="00500E3C">
        <w:rPr>
          <w:rFonts w:ascii="仿宋_GB2312" w:eastAsia="仿宋_GB2312" w:hint="eastAsia"/>
          <w:sz w:val="21"/>
          <w:szCs w:val="21"/>
        </w:rPr>
        <w:t>年，第</w:t>
      </w:r>
      <w:r w:rsidRPr="00500E3C">
        <w:rPr>
          <w:rFonts w:ascii="仿宋_GB2312" w:eastAsia="仿宋_GB2312"/>
          <w:sz w:val="21"/>
          <w:szCs w:val="21"/>
        </w:rPr>
        <w:t>1653</w:t>
      </w:r>
      <w:r w:rsidRPr="00500E3C">
        <w:rPr>
          <w:rFonts w:ascii="仿宋_GB2312" w:eastAsia="仿宋_GB2312" w:hint="eastAsia"/>
          <w:sz w:val="21"/>
          <w:szCs w:val="21"/>
        </w:rPr>
        <w:t>页。</w:t>
      </w:r>
    </w:p>
  </w:footnote>
  <w:footnote w:id="18">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《二程集》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188</w:t>
      </w:r>
      <w:r w:rsidRPr="00500E3C">
        <w:rPr>
          <w:rFonts w:ascii="仿宋_GB2312" w:eastAsia="仿宋_GB2312" w:hint="eastAsia"/>
          <w:sz w:val="21"/>
          <w:szCs w:val="21"/>
        </w:rPr>
        <w:t>页。</w:t>
      </w:r>
    </w:p>
  </w:footnote>
  <w:footnote w:id="19">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Pr>
          <w:rFonts w:ascii="仿宋_GB2312" w:eastAsia="仿宋_GB2312"/>
          <w:sz w:val="21"/>
          <w:szCs w:val="21"/>
        </w:rPr>
        <w:t xml:space="preserve"> </w:t>
      </w:r>
      <w:r>
        <w:rPr>
          <w:rFonts w:ascii="仿宋_GB2312" w:eastAsia="仿宋_GB2312" w:hint="eastAsia"/>
          <w:sz w:val="21"/>
          <w:szCs w:val="21"/>
        </w:rPr>
        <w:t>参见</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《二程集》</w:t>
      </w:r>
      <w:r>
        <w:rPr>
          <w:rFonts w:ascii="仿宋_GB2312" w:eastAsia="仿宋_GB2312" w:hint="eastAsia"/>
          <w:sz w:val="21"/>
          <w:szCs w:val="21"/>
        </w:rPr>
        <w:t>，</w:t>
      </w:r>
      <w:r w:rsidRPr="00500E3C">
        <w:rPr>
          <w:rFonts w:ascii="仿宋_GB2312" w:eastAsia="仿宋_GB2312" w:hint="eastAsia"/>
          <w:sz w:val="21"/>
          <w:szCs w:val="21"/>
        </w:rPr>
        <w:t>第</w:t>
      </w:r>
      <w:r>
        <w:rPr>
          <w:rFonts w:ascii="仿宋_GB2312" w:eastAsia="仿宋_GB2312"/>
          <w:sz w:val="21"/>
          <w:szCs w:val="21"/>
        </w:rPr>
        <w:t>132</w:t>
      </w:r>
      <w:r>
        <w:rPr>
          <w:rFonts w:ascii="仿宋_GB2312" w:eastAsia="仿宋_GB2312" w:hint="eastAsia"/>
          <w:sz w:val="21"/>
          <w:szCs w:val="21"/>
        </w:rPr>
        <w:t>、</w:t>
      </w:r>
      <w:r>
        <w:rPr>
          <w:rFonts w:ascii="仿宋_GB2312" w:eastAsia="仿宋_GB2312"/>
          <w:sz w:val="21"/>
          <w:szCs w:val="21"/>
        </w:rPr>
        <w:t>43</w:t>
      </w:r>
      <w:r>
        <w:rPr>
          <w:rFonts w:ascii="仿宋_GB2312" w:eastAsia="仿宋_GB2312" w:hint="eastAsia"/>
          <w:sz w:val="21"/>
          <w:szCs w:val="21"/>
        </w:rPr>
        <w:t>、</w:t>
      </w:r>
      <w:r w:rsidRPr="00500E3C">
        <w:rPr>
          <w:rFonts w:ascii="仿宋_GB2312" w:eastAsia="仿宋_GB2312"/>
          <w:sz w:val="21"/>
          <w:szCs w:val="21"/>
        </w:rPr>
        <w:t>153</w:t>
      </w:r>
      <w:r w:rsidRPr="00500E3C">
        <w:rPr>
          <w:rFonts w:ascii="仿宋_GB2312" w:eastAsia="仿宋_GB2312" w:hint="eastAsia"/>
          <w:sz w:val="21"/>
          <w:szCs w:val="21"/>
        </w:rPr>
        <w:t>页。</w:t>
      </w:r>
    </w:p>
  </w:footnote>
  <w:footnote w:id="20">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《二程集》</w:t>
      </w:r>
      <w:r>
        <w:rPr>
          <w:rFonts w:ascii="仿宋_GB2312" w:eastAsia="仿宋_GB2312" w:hint="eastAsia"/>
          <w:sz w:val="21"/>
          <w:szCs w:val="21"/>
        </w:rPr>
        <w:t>，</w:t>
      </w:r>
      <w:r w:rsidRPr="00500E3C">
        <w:rPr>
          <w:rFonts w:ascii="仿宋_GB2312" w:eastAsia="仿宋_GB2312" w:hint="eastAsia"/>
          <w:sz w:val="21"/>
          <w:szCs w:val="21"/>
        </w:rPr>
        <w:t>第</w:t>
      </w:r>
      <w:r>
        <w:rPr>
          <w:rFonts w:ascii="仿宋_GB2312" w:eastAsia="仿宋_GB2312"/>
          <w:sz w:val="21"/>
          <w:szCs w:val="21"/>
        </w:rPr>
        <w:t>38</w:t>
      </w:r>
      <w:r>
        <w:rPr>
          <w:rFonts w:ascii="仿宋_GB2312" w:eastAsia="仿宋_GB2312" w:hint="eastAsia"/>
          <w:sz w:val="21"/>
          <w:szCs w:val="21"/>
        </w:rPr>
        <w:t>、</w:t>
      </w:r>
      <w:r w:rsidRPr="00500E3C">
        <w:rPr>
          <w:rFonts w:ascii="仿宋_GB2312" w:eastAsia="仿宋_GB2312"/>
          <w:sz w:val="21"/>
          <w:szCs w:val="21"/>
        </w:rPr>
        <w:t>123</w:t>
      </w:r>
      <w:r w:rsidRPr="00500E3C">
        <w:rPr>
          <w:rFonts w:ascii="仿宋_GB2312" w:eastAsia="仿宋_GB2312" w:hint="eastAsia"/>
          <w:sz w:val="21"/>
          <w:szCs w:val="21"/>
        </w:rPr>
        <w:t>页。</w:t>
      </w:r>
    </w:p>
  </w:footnote>
  <w:footnote w:id="21">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sidRPr="008A2FC7">
        <w:rPr>
          <w:rFonts w:ascii="仿宋_GB2312" w:eastAsia="仿宋_GB2312" w:hint="eastAsia"/>
          <w:sz w:val="21"/>
          <w:szCs w:val="21"/>
        </w:rPr>
        <w:t>程</w:t>
      </w:r>
      <w:r>
        <w:rPr>
          <w:rFonts w:ascii="仿宋_GB2312" w:eastAsia="仿宋_GB2312" w:hint="eastAsia"/>
          <w:sz w:val="21"/>
          <w:szCs w:val="21"/>
        </w:rPr>
        <w:t>颢、程</w:t>
      </w:r>
      <w:r w:rsidRPr="008A2FC7">
        <w:rPr>
          <w:rFonts w:ascii="仿宋_GB2312" w:eastAsia="仿宋_GB2312" w:hint="eastAsia"/>
          <w:sz w:val="21"/>
          <w:szCs w:val="21"/>
        </w:rPr>
        <w:t>颐</w:t>
      </w:r>
      <w:r>
        <w:rPr>
          <w:rFonts w:ascii="仿宋_GB2312" w:eastAsia="仿宋_GB2312" w:hint="eastAsia"/>
          <w:sz w:val="21"/>
          <w:szCs w:val="21"/>
        </w:rPr>
        <w:t>：</w:t>
      </w:r>
      <w:r w:rsidRPr="00500E3C">
        <w:rPr>
          <w:rFonts w:ascii="仿宋_GB2312" w:eastAsia="仿宋_GB2312" w:hint="eastAsia"/>
          <w:sz w:val="21"/>
          <w:szCs w:val="21"/>
        </w:rPr>
        <w:t>《二程集》</w:t>
      </w:r>
      <w:r>
        <w:rPr>
          <w:rFonts w:ascii="仿宋_GB2312" w:eastAsia="仿宋_GB2312" w:hint="eastAsia"/>
          <w:sz w:val="21"/>
          <w:szCs w:val="21"/>
        </w:rPr>
        <w:t>，</w:t>
      </w:r>
      <w:r w:rsidRPr="00500E3C">
        <w:rPr>
          <w:rFonts w:ascii="仿宋_GB2312" w:eastAsia="仿宋_GB2312" w:hint="eastAsia"/>
          <w:sz w:val="21"/>
          <w:szCs w:val="21"/>
        </w:rPr>
        <w:t>第</w:t>
      </w:r>
      <w:r>
        <w:rPr>
          <w:rFonts w:ascii="仿宋_GB2312" w:eastAsia="仿宋_GB2312"/>
          <w:sz w:val="21"/>
          <w:szCs w:val="21"/>
        </w:rPr>
        <w:t>9</w:t>
      </w:r>
      <w:r>
        <w:rPr>
          <w:rFonts w:ascii="仿宋_GB2312" w:eastAsia="仿宋_GB2312" w:hint="eastAsia"/>
          <w:sz w:val="21"/>
          <w:szCs w:val="21"/>
        </w:rPr>
        <w:t>、</w:t>
      </w:r>
      <w:r w:rsidRPr="00500E3C">
        <w:rPr>
          <w:rFonts w:ascii="仿宋_GB2312" w:eastAsia="仿宋_GB2312"/>
          <w:sz w:val="21"/>
          <w:szCs w:val="21"/>
        </w:rPr>
        <w:t>193</w:t>
      </w:r>
      <w:r w:rsidRPr="00500E3C">
        <w:rPr>
          <w:rFonts w:ascii="仿宋_GB2312" w:eastAsia="仿宋_GB2312" w:hint="eastAsia"/>
          <w:sz w:val="21"/>
          <w:szCs w:val="21"/>
        </w:rPr>
        <w:t>页。</w:t>
      </w:r>
    </w:p>
  </w:footnote>
  <w:footnote w:id="22">
    <w:p w:rsidR="008931B8" w:rsidRDefault="008931B8">
      <w:pPr>
        <w:pStyle w:val="FootnoteText"/>
      </w:pPr>
      <w:r w:rsidRPr="00297A6D">
        <w:rPr>
          <w:rStyle w:val="FootnoteReference"/>
          <w:rFonts w:ascii="仿宋_GB2312" w:eastAsia="仿宋_GB2312"/>
          <w:sz w:val="21"/>
          <w:szCs w:val="21"/>
        </w:rPr>
        <w:footnoteRef/>
      </w:r>
      <w:r w:rsidRPr="00297A6D">
        <w:rPr>
          <w:rStyle w:val="FootnoteReference"/>
          <w:rFonts w:ascii="仿宋_GB2312" w:eastAsia="仿宋_GB2312"/>
        </w:rPr>
        <w:t xml:space="preserve"> </w:t>
      </w:r>
      <w:r>
        <w:rPr>
          <w:rFonts w:ascii="仿宋_GB2312" w:eastAsia="仿宋_GB2312"/>
        </w:rPr>
        <w:t xml:space="preserve"> </w:t>
      </w:r>
      <w:r w:rsidRPr="00D03491">
        <w:rPr>
          <w:rFonts w:ascii="仿宋_GB2312" w:eastAsia="仿宋_GB2312" w:hint="eastAsia"/>
          <w:sz w:val="21"/>
          <w:szCs w:val="21"/>
        </w:rPr>
        <w:t>参见冯友兰：《中国哲学史》，第</w:t>
      </w:r>
      <w:r w:rsidRPr="00D03491">
        <w:rPr>
          <w:rFonts w:ascii="仿宋_GB2312" w:eastAsia="仿宋_GB2312"/>
          <w:sz w:val="21"/>
          <w:szCs w:val="21"/>
        </w:rPr>
        <w:t>869</w:t>
      </w:r>
      <w:r w:rsidRPr="00D03491">
        <w:rPr>
          <w:rFonts w:ascii="仿宋_GB2312" w:eastAsia="仿宋_GB2312" w:hint="eastAsia"/>
          <w:sz w:val="21"/>
          <w:szCs w:val="21"/>
        </w:rPr>
        <w:t>页。</w:t>
      </w:r>
    </w:p>
  </w:footnote>
  <w:footnote w:id="23">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color w:val="FF0000"/>
          <w:sz w:val="21"/>
          <w:szCs w:val="21"/>
        </w:rPr>
        <w:t xml:space="preserve"> </w:t>
      </w:r>
      <w:r>
        <w:rPr>
          <w:rFonts w:ascii="仿宋_GB2312" w:eastAsia="仿宋_GB2312" w:hint="eastAsia"/>
          <w:sz w:val="21"/>
          <w:szCs w:val="21"/>
        </w:rPr>
        <w:t>赵师夏：</w:t>
      </w:r>
      <w:r w:rsidRPr="00500E3C">
        <w:rPr>
          <w:rFonts w:ascii="仿宋_GB2312" w:eastAsia="仿宋_GB2312" w:hint="eastAsia"/>
          <w:sz w:val="21"/>
          <w:szCs w:val="21"/>
        </w:rPr>
        <w:t>《延平答问》跋，</w:t>
      </w:r>
      <w:r>
        <w:rPr>
          <w:rFonts w:ascii="仿宋_GB2312" w:eastAsia="仿宋_GB2312" w:hint="eastAsia"/>
          <w:sz w:val="21"/>
          <w:szCs w:val="21"/>
        </w:rPr>
        <w:t>钱穆</w:t>
      </w:r>
      <w:r w:rsidRPr="00500E3C">
        <w:rPr>
          <w:rFonts w:ascii="仿宋_GB2312" w:eastAsia="仿宋_GB2312" w:hint="eastAsia"/>
          <w:sz w:val="21"/>
          <w:szCs w:val="21"/>
        </w:rPr>
        <w:t>：《朱子新学案》，</w:t>
      </w:r>
      <w:r>
        <w:rPr>
          <w:rFonts w:ascii="仿宋_GB2312" w:eastAsia="仿宋_GB2312" w:hint="eastAsia"/>
          <w:sz w:val="21"/>
          <w:szCs w:val="21"/>
        </w:rPr>
        <w:t>成都：</w:t>
      </w:r>
      <w:r w:rsidRPr="00500E3C">
        <w:rPr>
          <w:rFonts w:ascii="仿宋_GB2312" w:eastAsia="仿宋_GB2312" w:hint="eastAsia"/>
          <w:sz w:val="21"/>
          <w:szCs w:val="21"/>
        </w:rPr>
        <w:t>巴蜀书社</w:t>
      </w:r>
      <w:r>
        <w:rPr>
          <w:rFonts w:ascii="仿宋_GB2312" w:eastAsia="仿宋_GB2312" w:hint="eastAsia"/>
          <w:sz w:val="21"/>
          <w:szCs w:val="21"/>
        </w:rPr>
        <w:t>，</w:t>
      </w:r>
      <w:r w:rsidRPr="00500E3C">
        <w:rPr>
          <w:rFonts w:ascii="仿宋_GB2312" w:eastAsia="仿宋_GB2312"/>
          <w:sz w:val="21"/>
          <w:szCs w:val="21"/>
        </w:rPr>
        <w:t>1986</w:t>
      </w:r>
      <w:r w:rsidRPr="00500E3C">
        <w:rPr>
          <w:rFonts w:ascii="仿宋_GB2312" w:eastAsia="仿宋_GB2312" w:hint="eastAsia"/>
          <w:sz w:val="21"/>
          <w:szCs w:val="21"/>
        </w:rPr>
        <w:t>年。第</w:t>
      </w:r>
      <w:r w:rsidRPr="00500E3C">
        <w:rPr>
          <w:rFonts w:ascii="仿宋_GB2312" w:eastAsia="仿宋_GB2312"/>
          <w:sz w:val="21"/>
          <w:szCs w:val="21"/>
        </w:rPr>
        <w:t>740</w:t>
      </w:r>
      <w:r w:rsidRPr="00500E3C">
        <w:rPr>
          <w:rFonts w:ascii="仿宋_GB2312" w:eastAsia="仿宋_GB2312" w:hint="eastAsia"/>
          <w:sz w:val="21"/>
          <w:szCs w:val="21"/>
        </w:rPr>
        <w:t>页。</w:t>
      </w:r>
    </w:p>
  </w:footnote>
  <w:footnote w:id="24">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Pr>
          <w:rFonts w:ascii="仿宋_GB2312" w:eastAsia="仿宋_GB2312" w:hint="eastAsia"/>
          <w:sz w:val="21"/>
          <w:szCs w:val="21"/>
        </w:rPr>
        <w:t>赵师夏：</w:t>
      </w:r>
      <w:r w:rsidRPr="00500E3C">
        <w:rPr>
          <w:rFonts w:ascii="仿宋_GB2312" w:eastAsia="仿宋_GB2312" w:hint="eastAsia"/>
          <w:sz w:val="21"/>
          <w:szCs w:val="21"/>
        </w:rPr>
        <w:t>《延平答问》跋，</w:t>
      </w:r>
      <w:r>
        <w:rPr>
          <w:rFonts w:ascii="仿宋_GB2312" w:eastAsia="仿宋_GB2312" w:hint="eastAsia"/>
          <w:sz w:val="21"/>
          <w:szCs w:val="21"/>
        </w:rPr>
        <w:t>钱穆</w:t>
      </w:r>
      <w:r w:rsidRPr="00500E3C">
        <w:rPr>
          <w:rFonts w:ascii="仿宋_GB2312" w:eastAsia="仿宋_GB2312" w:hint="eastAsia"/>
          <w:sz w:val="21"/>
          <w:szCs w:val="21"/>
        </w:rPr>
        <w:t>：《朱子新学案》，第</w:t>
      </w:r>
      <w:r w:rsidRPr="00500E3C">
        <w:rPr>
          <w:rFonts w:ascii="仿宋_GB2312" w:eastAsia="仿宋_GB2312"/>
          <w:sz w:val="21"/>
          <w:szCs w:val="21"/>
        </w:rPr>
        <w:t>740</w:t>
      </w:r>
      <w:r w:rsidRPr="00500E3C">
        <w:rPr>
          <w:rFonts w:ascii="仿宋_GB2312" w:eastAsia="仿宋_GB2312" w:hint="eastAsia"/>
          <w:sz w:val="21"/>
          <w:szCs w:val="21"/>
        </w:rPr>
        <w:t>页。</w:t>
      </w:r>
    </w:p>
  </w:footnote>
  <w:footnote w:id="25">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朱熹：</w:t>
      </w:r>
      <w:r w:rsidRPr="00500E3C">
        <w:rPr>
          <w:rFonts w:ascii="仿宋_GB2312" w:eastAsia="仿宋_GB2312" w:hint="eastAsia"/>
          <w:sz w:val="21"/>
          <w:szCs w:val="21"/>
        </w:rPr>
        <w:t>《朱子语类》</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249</w:t>
      </w:r>
      <w:r w:rsidRPr="00500E3C">
        <w:rPr>
          <w:rFonts w:ascii="仿宋_GB2312" w:eastAsia="仿宋_GB2312" w:hint="eastAsia"/>
          <w:sz w:val="21"/>
          <w:szCs w:val="21"/>
        </w:rPr>
        <w:t>页。</w:t>
      </w:r>
    </w:p>
  </w:footnote>
  <w:footnote w:id="26">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朱熹：</w:t>
      </w:r>
      <w:r w:rsidRPr="00500E3C">
        <w:rPr>
          <w:rFonts w:ascii="仿宋_GB2312" w:eastAsia="仿宋_GB2312" w:hint="eastAsia"/>
          <w:sz w:val="21"/>
          <w:szCs w:val="21"/>
        </w:rPr>
        <w:t>《四书章句集注》，</w:t>
      </w:r>
      <w:r>
        <w:rPr>
          <w:rFonts w:ascii="仿宋_GB2312" w:eastAsia="仿宋_GB2312" w:hint="eastAsia"/>
          <w:sz w:val="21"/>
          <w:szCs w:val="21"/>
        </w:rPr>
        <w:t>北京：</w:t>
      </w:r>
      <w:r w:rsidRPr="00500E3C">
        <w:rPr>
          <w:rFonts w:ascii="仿宋_GB2312" w:eastAsia="仿宋_GB2312" w:hint="eastAsia"/>
          <w:sz w:val="21"/>
          <w:szCs w:val="21"/>
        </w:rPr>
        <w:t>中华书局</w:t>
      </w:r>
      <w:r>
        <w:rPr>
          <w:rFonts w:ascii="仿宋_GB2312" w:eastAsia="仿宋_GB2312" w:hint="eastAsia"/>
          <w:sz w:val="21"/>
          <w:szCs w:val="21"/>
        </w:rPr>
        <w:t>，</w:t>
      </w:r>
      <w:r w:rsidRPr="00500E3C">
        <w:rPr>
          <w:rFonts w:ascii="仿宋_GB2312" w:eastAsia="仿宋_GB2312"/>
          <w:sz w:val="21"/>
          <w:szCs w:val="21"/>
        </w:rPr>
        <w:t>1983</w:t>
      </w:r>
      <w:r w:rsidRPr="00500E3C">
        <w:rPr>
          <w:rFonts w:ascii="仿宋_GB2312" w:eastAsia="仿宋_GB2312" w:hint="eastAsia"/>
          <w:sz w:val="21"/>
          <w:szCs w:val="21"/>
        </w:rPr>
        <w:t>年，第</w:t>
      </w:r>
      <w:r w:rsidRPr="00500E3C">
        <w:rPr>
          <w:rFonts w:ascii="仿宋_GB2312" w:eastAsia="仿宋_GB2312"/>
          <w:sz w:val="21"/>
          <w:szCs w:val="21"/>
        </w:rPr>
        <w:t>18</w:t>
      </w:r>
      <w:r w:rsidRPr="00500E3C">
        <w:rPr>
          <w:rFonts w:ascii="仿宋_GB2312" w:eastAsia="仿宋_GB2312" w:hint="eastAsia"/>
          <w:sz w:val="21"/>
          <w:szCs w:val="21"/>
        </w:rPr>
        <w:t>页。</w:t>
      </w:r>
    </w:p>
  </w:footnote>
  <w:footnote w:id="27">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陆九渊：</w:t>
      </w:r>
      <w:r w:rsidRPr="00500E3C">
        <w:rPr>
          <w:rFonts w:ascii="仿宋_GB2312" w:eastAsia="仿宋_GB2312" w:hint="eastAsia"/>
          <w:sz w:val="21"/>
          <w:szCs w:val="21"/>
        </w:rPr>
        <w:t>《陆九渊集》，</w:t>
      </w:r>
      <w:r>
        <w:rPr>
          <w:rFonts w:ascii="仿宋_GB2312" w:eastAsia="仿宋_GB2312" w:hint="eastAsia"/>
          <w:sz w:val="21"/>
          <w:szCs w:val="21"/>
        </w:rPr>
        <w:t>北京：</w:t>
      </w:r>
      <w:r w:rsidRPr="00500E3C">
        <w:rPr>
          <w:rFonts w:ascii="仿宋_GB2312" w:eastAsia="仿宋_GB2312" w:hint="eastAsia"/>
          <w:sz w:val="21"/>
          <w:szCs w:val="21"/>
        </w:rPr>
        <w:t>中华书局</w:t>
      </w:r>
      <w:r>
        <w:rPr>
          <w:rFonts w:ascii="仿宋_GB2312" w:eastAsia="仿宋_GB2312" w:hint="eastAsia"/>
          <w:sz w:val="21"/>
          <w:szCs w:val="21"/>
        </w:rPr>
        <w:t>，</w:t>
      </w:r>
      <w:r w:rsidRPr="00500E3C">
        <w:rPr>
          <w:rFonts w:ascii="仿宋_GB2312" w:eastAsia="仿宋_GB2312"/>
          <w:sz w:val="21"/>
          <w:szCs w:val="21"/>
        </w:rPr>
        <w:t>1980</w:t>
      </w:r>
      <w:r w:rsidRPr="00500E3C">
        <w:rPr>
          <w:rFonts w:ascii="仿宋_GB2312" w:eastAsia="仿宋_GB2312" w:hint="eastAsia"/>
          <w:sz w:val="21"/>
          <w:szCs w:val="21"/>
        </w:rPr>
        <w:t>年，第</w:t>
      </w:r>
      <w:r w:rsidRPr="00500E3C">
        <w:rPr>
          <w:rFonts w:ascii="仿宋_GB2312" w:eastAsia="仿宋_GB2312"/>
          <w:sz w:val="21"/>
          <w:szCs w:val="21"/>
        </w:rPr>
        <w:t>273</w:t>
      </w:r>
      <w:r w:rsidRPr="00500E3C">
        <w:rPr>
          <w:rFonts w:ascii="仿宋_GB2312" w:eastAsia="仿宋_GB2312" w:hint="eastAsia"/>
          <w:sz w:val="21"/>
          <w:szCs w:val="21"/>
        </w:rPr>
        <w:t>页。</w:t>
      </w:r>
    </w:p>
  </w:footnote>
  <w:footnote w:id="28">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陆九渊：</w:t>
      </w:r>
      <w:r w:rsidRPr="00500E3C">
        <w:rPr>
          <w:rFonts w:ascii="仿宋_GB2312" w:eastAsia="仿宋_GB2312" w:hint="eastAsia"/>
          <w:sz w:val="21"/>
          <w:szCs w:val="21"/>
        </w:rPr>
        <w:t>《与曾宅之》，《陆九渊集》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4</w:t>
      </w:r>
      <w:r>
        <w:rPr>
          <w:rFonts w:ascii="仿宋_GB2312" w:eastAsia="仿宋_GB2312"/>
          <w:sz w:val="21"/>
          <w:szCs w:val="21"/>
        </w:rPr>
        <w:t>—</w:t>
      </w:r>
      <w:r w:rsidRPr="00500E3C">
        <w:rPr>
          <w:rFonts w:ascii="仿宋_GB2312" w:eastAsia="仿宋_GB2312"/>
          <w:sz w:val="21"/>
          <w:szCs w:val="21"/>
        </w:rPr>
        <w:t>5</w:t>
      </w:r>
      <w:r w:rsidRPr="00500E3C">
        <w:rPr>
          <w:rFonts w:ascii="仿宋_GB2312" w:eastAsia="仿宋_GB2312" w:hint="eastAsia"/>
          <w:sz w:val="21"/>
          <w:szCs w:val="21"/>
        </w:rPr>
        <w:t>页。</w:t>
      </w:r>
    </w:p>
  </w:footnote>
  <w:footnote w:id="29">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陆九渊：</w:t>
      </w:r>
      <w:r w:rsidRPr="00500E3C">
        <w:rPr>
          <w:rFonts w:ascii="仿宋_GB2312" w:eastAsia="仿宋_GB2312" w:hint="eastAsia"/>
          <w:sz w:val="21"/>
          <w:szCs w:val="21"/>
        </w:rPr>
        <w:t>《陆九渊集》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420</w:t>
      </w:r>
      <w:r w:rsidRPr="00500E3C">
        <w:rPr>
          <w:rFonts w:ascii="仿宋_GB2312" w:eastAsia="仿宋_GB2312" w:hint="eastAsia"/>
          <w:sz w:val="21"/>
          <w:szCs w:val="21"/>
        </w:rPr>
        <w:t>页。</w:t>
      </w:r>
    </w:p>
  </w:footnote>
  <w:footnote w:id="30">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王阳明：</w:t>
      </w:r>
      <w:r w:rsidRPr="00500E3C">
        <w:rPr>
          <w:rFonts w:ascii="仿宋_GB2312" w:eastAsia="仿宋_GB2312" w:hint="eastAsia"/>
          <w:sz w:val="21"/>
          <w:szCs w:val="21"/>
        </w:rPr>
        <w:t>《传习录》下，《王阳明全集》，</w:t>
      </w:r>
      <w:r>
        <w:rPr>
          <w:rFonts w:ascii="仿宋_GB2312" w:eastAsia="仿宋_GB2312" w:hint="eastAsia"/>
          <w:sz w:val="21"/>
          <w:szCs w:val="21"/>
        </w:rPr>
        <w:t>上海：</w:t>
      </w:r>
      <w:r w:rsidRPr="00500E3C">
        <w:rPr>
          <w:rFonts w:ascii="仿宋_GB2312" w:eastAsia="仿宋_GB2312" w:hint="eastAsia"/>
          <w:sz w:val="21"/>
          <w:szCs w:val="21"/>
        </w:rPr>
        <w:t>上海古籍出版社</w:t>
      </w:r>
      <w:r>
        <w:rPr>
          <w:rFonts w:ascii="仿宋_GB2312" w:eastAsia="仿宋_GB2312" w:hint="eastAsia"/>
          <w:sz w:val="21"/>
          <w:szCs w:val="21"/>
        </w:rPr>
        <w:t>，</w:t>
      </w:r>
      <w:r w:rsidRPr="00500E3C">
        <w:rPr>
          <w:rFonts w:ascii="仿宋_GB2312" w:eastAsia="仿宋_GB2312"/>
          <w:sz w:val="21"/>
          <w:szCs w:val="21"/>
        </w:rPr>
        <w:t>1992</w:t>
      </w:r>
      <w:r w:rsidRPr="00500E3C">
        <w:rPr>
          <w:rFonts w:ascii="仿宋_GB2312" w:eastAsia="仿宋_GB2312" w:hint="eastAsia"/>
          <w:sz w:val="21"/>
          <w:szCs w:val="21"/>
        </w:rPr>
        <w:t>年，第</w:t>
      </w:r>
      <w:r w:rsidRPr="00500E3C">
        <w:rPr>
          <w:rFonts w:ascii="仿宋_GB2312" w:eastAsia="仿宋_GB2312"/>
          <w:sz w:val="21"/>
          <w:szCs w:val="21"/>
        </w:rPr>
        <w:t>122</w:t>
      </w:r>
      <w:r w:rsidRPr="00500E3C">
        <w:rPr>
          <w:rFonts w:ascii="仿宋_GB2312" w:eastAsia="仿宋_GB2312" w:hint="eastAsia"/>
          <w:sz w:val="21"/>
          <w:szCs w:val="21"/>
        </w:rPr>
        <w:t>页。</w:t>
      </w:r>
    </w:p>
  </w:footnote>
  <w:footnote w:id="31">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王阳明：</w:t>
      </w:r>
      <w:r w:rsidRPr="00500E3C">
        <w:rPr>
          <w:rFonts w:ascii="仿宋_GB2312" w:eastAsia="仿宋_GB2312" w:hint="eastAsia"/>
          <w:sz w:val="21"/>
          <w:szCs w:val="21"/>
        </w:rPr>
        <w:t>《王阳明全集》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968</w:t>
      </w:r>
      <w:r w:rsidRPr="00500E3C">
        <w:rPr>
          <w:rFonts w:ascii="仿宋_GB2312" w:eastAsia="仿宋_GB2312" w:hint="eastAsia"/>
          <w:sz w:val="21"/>
          <w:szCs w:val="21"/>
        </w:rPr>
        <w:t>页。</w:t>
      </w:r>
    </w:p>
  </w:footnote>
  <w:footnote w:id="32">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参见王阳明：</w:t>
      </w:r>
      <w:r w:rsidRPr="00500E3C">
        <w:rPr>
          <w:rFonts w:ascii="仿宋_GB2312" w:eastAsia="仿宋_GB2312" w:hint="eastAsia"/>
          <w:sz w:val="21"/>
          <w:szCs w:val="21"/>
        </w:rPr>
        <w:t>《大学问》，《王阳明全集》</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971</w:t>
      </w:r>
      <w:r w:rsidRPr="00500E3C">
        <w:rPr>
          <w:rFonts w:ascii="仿宋_GB2312" w:eastAsia="仿宋_GB2312" w:hint="eastAsia"/>
          <w:sz w:val="21"/>
          <w:szCs w:val="21"/>
        </w:rPr>
        <w:t>页。</w:t>
      </w:r>
    </w:p>
  </w:footnote>
  <w:footnote w:id="33">
    <w:p w:rsidR="008931B8" w:rsidRDefault="008931B8" w:rsidP="00C12C1C">
      <w:pPr>
        <w:pStyle w:val="FootnoteText"/>
      </w:pPr>
      <w:r w:rsidRPr="00500E3C">
        <w:rPr>
          <w:rStyle w:val="FootnoteReference"/>
          <w:rFonts w:ascii="仿宋_GB2312" w:eastAsia="仿宋_GB2312"/>
          <w:sz w:val="21"/>
          <w:szCs w:val="21"/>
        </w:rPr>
        <w:footnoteRef/>
      </w:r>
      <w:r w:rsidRPr="00500E3C">
        <w:rPr>
          <w:rFonts w:ascii="仿宋_GB2312" w:eastAsia="仿宋_GB2312"/>
          <w:sz w:val="21"/>
          <w:szCs w:val="21"/>
        </w:rPr>
        <w:t xml:space="preserve"> </w:t>
      </w:r>
      <w:r w:rsidRPr="00500E3C">
        <w:rPr>
          <w:rFonts w:ascii="仿宋_GB2312" w:eastAsia="仿宋_GB2312" w:hint="eastAsia"/>
          <w:sz w:val="21"/>
          <w:szCs w:val="21"/>
        </w:rPr>
        <w:t>朱熹：《四书章句集注》</w:t>
      </w:r>
      <w:r>
        <w:rPr>
          <w:rFonts w:ascii="仿宋_GB2312" w:eastAsia="仿宋_GB2312" w:hint="eastAsia"/>
          <w:sz w:val="21"/>
          <w:szCs w:val="21"/>
        </w:rPr>
        <w:t>，</w:t>
      </w:r>
      <w:r w:rsidRPr="00500E3C">
        <w:rPr>
          <w:rFonts w:ascii="仿宋_GB2312" w:eastAsia="仿宋_GB2312" w:hint="eastAsia"/>
          <w:sz w:val="21"/>
          <w:szCs w:val="21"/>
        </w:rPr>
        <w:t>第</w:t>
      </w:r>
      <w:r w:rsidRPr="00500E3C">
        <w:rPr>
          <w:rFonts w:ascii="仿宋_GB2312" w:eastAsia="仿宋_GB2312"/>
          <w:sz w:val="21"/>
          <w:szCs w:val="21"/>
        </w:rPr>
        <w:t>3</w:t>
      </w:r>
      <w:r w:rsidRPr="00500E3C">
        <w:rPr>
          <w:rFonts w:ascii="仿宋_GB2312" w:eastAsia="仿宋_GB2312" w:hint="eastAsia"/>
          <w:sz w:val="21"/>
          <w:szCs w:val="21"/>
        </w:rPr>
        <w:t>页。</w:t>
      </w:r>
    </w:p>
  </w:footnote>
  <w:footnote w:id="34">
    <w:p w:rsidR="008931B8" w:rsidRDefault="008931B8" w:rsidP="00C12C1C">
      <w:pPr>
        <w:pStyle w:val="FootnoteText"/>
      </w:pPr>
      <w:r w:rsidRPr="00500E3C">
        <w:rPr>
          <w:rStyle w:val="FootnoteReference"/>
          <w:rFonts w:ascii="仿宋_GB2312" w:eastAsia="仿宋_GB2312"/>
          <w:sz w:val="21"/>
          <w:szCs w:val="21"/>
        </w:rPr>
        <w:footnoteRef/>
      </w:r>
      <w:r>
        <w:rPr>
          <w:rFonts w:ascii="仿宋_GB2312" w:eastAsia="仿宋_GB2312"/>
          <w:sz w:val="21"/>
          <w:szCs w:val="21"/>
        </w:rPr>
        <w:t xml:space="preserve"> </w:t>
      </w:r>
      <w:r>
        <w:rPr>
          <w:rFonts w:ascii="仿宋_GB2312" w:eastAsia="仿宋_GB2312" w:hint="eastAsia"/>
          <w:sz w:val="21"/>
          <w:szCs w:val="21"/>
        </w:rPr>
        <w:t>王阳明：</w:t>
      </w:r>
      <w:r w:rsidRPr="00500E3C">
        <w:rPr>
          <w:rFonts w:ascii="仿宋_GB2312" w:eastAsia="仿宋_GB2312" w:hint="eastAsia"/>
          <w:sz w:val="21"/>
          <w:szCs w:val="21"/>
        </w:rPr>
        <w:t>《传习录》下，《王阳明全集》第</w:t>
      </w:r>
      <w:r w:rsidRPr="00500E3C">
        <w:rPr>
          <w:rFonts w:ascii="仿宋_GB2312" w:eastAsia="仿宋_GB2312"/>
          <w:sz w:val="21"/>
          <w:szCs w:val="21"/>
        </w:rPr>
        <w:t>117</w:t>
      </w:r>
      <w:r w:rsidRPr="00500E3C">
        <w:rPr>
          <w:rFonts w:ascii="仿宋_GB2312" w:eastAsia="仿宋_GB2312" w:hint="eastAsia"/>
          <w:sz w:val="21"/>
          <w:szCs w:val="21"/>
        </w:rPr>
        <w:t>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C1C"/>
    <w:rsid w:val="00000266"/>
    <w:rsid w:val="00000743"/>
    <w:rsid w:val="000030C1"/>
    <w:rsid w:val="000033A1"/>
    <w:rsid w:val="0000358F"/>
    <w:rsid w:val="000045B3"/>
    <w:rsid w:val="0000755B"/>
    <w:rsid w:val="000108DE"/>
    <w:rsid w:val="000117B3"/>
    <w:rsid w:val="000129FE"/>
    <w:rsid w:val="000143B0"/>
    <w:rsid w:val="00015588"/>
    <w:rsid w:val="00016341"/>
    <w:rsid w:val="00020848"/>
    <w:rsid w:val="00022015"/>
    <w:rsid w:val="0002362E"/>
    <w:rsid w:val="000265A0"/>
    <w:rsid w:val="00027218"/>
    <w:rsid w:val="00031357"/>
    <w:rsid w:val="0003540C"/>
    <w:rsid w:val="00037130"/>
    <w:rsid w:val="0005093D"/>
    <w:rsid w:val="000536B5"/>
    <w:rsid w:val="00054576"/>
    <w:rsid w:val="0005544C"/>
    <w:rsid w:val="00056BE1"/>
    <w:rsid w:val="00057468"/>
    <w:rsid w:val="00057DD9"/>
    <w:rsid w:val="00057EE4"/>
    <w:rsid w:val="00060F1E"/>
    <w:rsid w:val="0006483A"/>
    <w:rsid w:val="000656B4"/>
    <w:rsid w:val="0006572A"/>
    <w:rsid w:val="000664A0"/>
    <w:rsid w:val="0007018E"/>
    <w:rsid w:val="0007227C"/>
    <w:rsid w:val="00075EF5"/>
    <w:rsid w:val="00077462"/>
    <w:rsid w:val="00086D87"/>
    <w:rsid w:val="00087CEF"/>
    <w:rsid w:val="00097E51"/>
    <w:rsid w:val="000A328A"/>
    <w:rsid w:val="000A4E19"/>
    <w:rsid w:val="000A67AD"/>
    <w:rsid w:val="000C014D"/>
    <w:rsid w:val="000C55D8"/>
    <w:rsid w:val="000C642B"/>
    <w:rsid w:val="000C710A"/>
    <w:rsid w:val="000D17B9"/>
    <w:rsid w:val="000D562E"/>
    <w:rsid w:val="000D59AB"/>
    <w:rsid w:val="000D721B"/>
    <w:rsid w:val="000E19B2"/>
    <w:rsid w:val="000E1E28"/>
    <w:rsid w:val="000E368B"/>
    <w:rsid w:val="000E3C56"/>
    <w:rsid w:val="000E4BA9"/>
    <w:rsid w:val="000E6FA3"/>
    <w:rsid w:val="000F31E7"/>
    <w:rsid w:val="000F4A57"/>
    <w:rsid w:val="000F6CF6"/>
    <w:rsid w:val="00113E48"/>
    <w:rsid w:val="00114872"/>
    <w:rsid w:val="0011567D"/>
    <w:rsid w:val="00124E3E"/>
    <w:rsid w:val="00126CB1"/>
    <w:rsid w:val="00131FF0"/>
    <w:rsid w:val="00132F5C"/>
    <w:rsid w:val="00134488"/>
    <w:rsid w:val="001356A9"/>
    <w:rsid w:val="00136BD6"/>
    <w:rsid w:val="00137911"/>
    <w:rsid w:val="0014376C"/>
    <w:rsid w:val="001510FD"/>
    <w:rsid w:val="00151370"/>
    <w:rsid w:val="00153A18"/>
    <w:rsid w:val="00155DB4"/>
    <w:rsid w:val="001677AD"/>
    <w:rsid w:val="00167A13"/>
    <w:rsid w:val="001715BB"/>
    <w:rsid w:val="00171E2B"/>
    <w:rsid w:val="00172452"/>
    <w:rsid w:val="001775B1"/>
    <w:rsid w:val="00187778"/>
    <w:rsid w:val="00195F31"/>
    <w:rsid w:val="001A1AE5"/>
    <w:rsid w:val="001A1C40"/>
    <w:rsid w:val="001A2710"/>
    <w:rsid w:val="001A3D5C"/>
    <w:rsid w:val="001B0256"/>
    <w:rsid w:val="001B06EA"/>
    <w:rsid w:val="001B14CB"/>
    <w:rsid w:val="001B16B4"/>
    <w:rsid w:val="001B29DD"/>
    <w:rsid w:val="001B3BB2"/>
    <w:rsid w:val="001C10D5"/>
    <w:rsid w:val="001C1B73"/>
    <w:rsid w:val="001C47A9"/>
    <w:rsid w:val="001C69F9"/>
    <w:rsid w:val="001C7A5C"/>
    <w:rsid w:val="001D0CC3"/>
    <w:rsid w:val="001D1F6A"/>
    <w:rsid w:val="001D6FF3"/>
    <w:rsid w:val="001E2C7E"/>
    <w:rsid w:val="001E6179"/>
    <w:rsid w:val="001E6976"/>
    <w:rsid w:val="001F22C4"/>
    <w:rsid w:val="001F4758"/>
    <w:rsid w:val="002011B7"/>
    <w:rsid w:val="00201FCE"/>
    <w:rsid w:val="00210E43"/>
    <w:rsid w:val="0021316C"/>
    <w:rsid w:val="00213FA0"/>
    <w:rsid w:val="0022187D"/>
    <w:rsid w:val="00224063"/>
    <w:rsid w:val="002347DD"/>
    <w:rsid w:val="00234898"/>
    <w:rsid w:val="002355C8"/>
    <w:rsid w:val="00237E1A"/>
    <w:rsid w:val="00241795"/>
    <w:rsid w:val="00242AC3"/>
    <w:rsid w:val="00243499"/>
    <w:rsid w:val="00243A35"/>
    <w:rsid w:val="00244527"/>
    <w:rsid w:val="002524C4"/>
    <w:rsid w:val="0025399D"/>
    <w:rsid w:val="00255958"/>
    <w:rsid w:val="00256102"/>
    <w:rsid w:val="00260DEC"/>
    <w:rsid w:val="00262537"/>
    <w:rsid w:val="002626EC"/>
    <w:rsid w:val="00264CA1"/>
    <w:rsid w:val="00265816"/>
    <w:rsid w:val="00282F90"/>
    <w:rsid w:val="00283238"/>
    <w:rsid w:val="0028686F"/>
    <w:rsid w:val="00287020"/>
    <w:rsid w:val="002967B3"/>
    <w:rsid w:val="002967C2"/>
    <w:rsid w:val="00297A6D"/>
    <w:rsid w:val="002A1C87"/>
    <w:rsid w:val="002A2E9B"/>
    <w:rsid w:val="002B1A42"/>
    <w:rsid w:val="002B3CF3"/>
    <w:rsid w:val="002C1BDD"/>
    <w:rsid w:val="002C2C4D"/>
    <w:rsid w:val="002C53BC"/>
    <w:rsid w:val="002C5E57"/>
    <w:rsid w:val="002C7D4A"/>
    <w:rsid w:val="002D3501"/>
    <w:rsid w:val="002D5B8C"/>
    <w:rsid w:val="002E5432"/>
    <w:rsid w:val="002F07AE"/>
    <w:rsid w:val="002F3139"/>
    <w:rsid w:val="002F60FE"/>
    <w:rsid w:val="002F71D3"/>
    <w:rsid w:val="00304F11"/>
    <w:rsid w:val="00310B78"/>
    <w:rsid w:val="00311A62"/>
    <w:rsid w:val="00320603"/>
    <w:rsid w:val="0032158A"/>
    <w:rsid w:val="00322396"/>
    <w:rsid w:val="00323418"/>
    <w:rsid w:val="003236E7"/>
    <w:rsid w:val="003265E1"/>
    <w:rsid w:val="003276C8"/>
    <w:rsid w:val="00335DB0"/>
    <w:rsid w:val="0034047C"/>
    <w:rsid w:val="003453D2"/>
    <w:rsid w:val="00345571"/>
    <w:rsid w:val="0035618C"/>
    <w:rsid w:val="00357611"/>
    <w:rsid w:val="00360AC2"/>
    <w:rsid w:val="00360DA8"/>
    <w:rsid w:val="00363F5B"/>
    <w:rsid w:val="0036621F"/>
    <w:rsid w:val="0036793C"/>
    <w:rsid w:val="00371EB1"/>
    <w:rsid w:val="00372381"/>
    <w:rsid w:val="00380A96"/>
    <w:rsid w:val="00380BA3"/>
    <w:rsid w:val="003827D4"/>
    <w:rsid w:val="003829BC"/>
    <w:rsid w:val="00382CE9"/>
    <w:rsid w:val="00383733"/>
    <w:rsid w:val="003838B2"/>
    <w:rsid w:val="0038465B"/>
    <w:rsid w:val="00385233"/>
    <w:rsid w:val="00387C4B"/>
    <w:rsid w:val="00393E09"/>
    <w:rsid w:val="00396C10"/>
    <w:rsid w:val="00397AD6"/>
    <w:rsid w:val="003A1A0F"/>
    <w:rsid w:val="003A2FC5"/>
    <w:rsid w:val="003A5CD6"/>
    <w:rsid w:val="003B2681"/>
    <w:rsid w:val="003C0775"/>
    <w:rsid w:val="003C2D06"/>
    <w:rsid w:val="003C4971"/>
    <w:rsid w:val="003C4EFD"/>
    <w:rsid w:val="003C7315"/>
    <w:rsid w:val="003D0368"/>
    <w:rsid w:val="003D38C4"/>
    <w:rsid w:val="003E1F12"/>
    <w:rsid w:val="003E52C3"/>
    <w:rsid w:val="003E5B22"/>
    <w:rsid w:val="003E6946"/>
    <w:rsid w:val="003F0D2B"/>
    <w:rsid w:val="003F0DD7"/>
    <w:rsid w:val="003F182A"/>
    <w:rsid w:val="003F319B"/>
    <w:rsid w:val="003F7048"/>
    <w:rsid w:val="003F749A"/>
    <w:rsid w:val="00400FE9"/>
    <w:rsid w:val="00402332"/>
    <w:rsid w:val="004070CE"/>
    <w:rsid w:val="00412059"/>
    <w:rsid w:val="00413A16"/>
    <w:rsid w:val="00415875"/>
    <w:rsid w:val="0042030E"/>
    <w:rsid w:val="0042426D"/>
    <w:rsid w:val="00430112"/>
    <w:rsid w:val="00437A08"/>
    <w:rsid w:val="00442A1A"/>
    <w:rsid w:val="004438C7"/>
    <w:rsid w:val="004448DD"/>
    <w:rsid w:val="00446EF2"/>
    <w:rsid w:val="00450EF6"/>
    <w:rsid w:val="00451C8C"/>
    <w:rsid w:val="0046114E"/>
    <w:rsid w:val="004615FB"/>
    <w:rsid w:val="00463479"/>
    <w:rsid w:val="00463BFC"/>
    <w:rsid w:val="00473FB3"/>
    <w:rsid w:val="00475E0C"/>
    <w:rsid w:val="00475F74"/>
    <w:rsid w:val="0047736C"/>
    <w:rsid w:val="004779DE"/>
    <w:rsid w:val="00484A0C"/>
    <w:rsid w:val="00484C46"/>
    <w:rsid w:val="00490341"/>
    <w:rsid w:val="004904A0"/>
    <w:rsid w:val="00490DFA"/>
    <w:rsid w:val="00497950"/>
    <w:rsid w:val="004A2867"/>
    <w:rsid w:val="004A36BD"/>
    <w:rsid w:val="004A3A1C"/>
    <w:rsid w:val="004A443D"/>
    <w:rsid w:val="004A5A30"/>
    <w:rsid w:val="004A65C6"/>
    <w:rsid w:val="004B100F"/>
    <w:rsid w:val="004B5C93"/>
    <w:rsid w:val="004C195D"/>
    <w:rsid w:val="004C797C"/>
    <w:rsid w:val="004D5E32"/>
    <w:rsid w:val="004D611E"/>
    <w:rsid w:val="004E0120"/>
    <w:rsid w:val="004E3EAE"/>
    <w:rsid w:val="00500E3C"/>
    <w:rsid w:val="0050200C"/>
    <w:rsid w:val="0050397B"/>
    <w:rsid w:val="005072FC"/>
    <w:rsid w:val="00513F59"/>
    <w:rsid w:val="0051465A"/>
    <w:rsid w:val="00515E39"/>
    <w:rsid w:val="0051734A"/>
    <w:rsid w:val="005213EC"/>
    <w:rsid w:val="00521DAC"/>
    <w:rsid w:val="00522236"/>
    <w:rsid w:val="00522C25"/>
    <w:rsid w:val="005247C2"/>
    <w:rsid w:val="0052755F"/>
    <w:rsid w:val="005308BA"/>
    <w:rsid w:val="0053300F"/>
    <w:rsid w:val="005338D7"/>
    <w:rsid w:val="0054111A"/>
    <w:rsid w:val="00541DFF"/>
    <w:rsid w:val="00542FF5"/>
    <w:rsid w:val="0054309F"/>
    <w:rsid w:val="00543AD7"/>
    <w:rsid w:val="00544E2B"/>
    <w:rsid w:val="005451EA"/>
    <w:rsid w:val="005467DA"/>
    <w:rsid w:val="005505ED"/>
    <w:rsid w:val="0055296E"/>
    <w:rsid w:val="00561811"/>
    <w:rsid w:val="00561B5D"/>
    <w:rsid w:val="005646C2"/>
    <w:rsid w:val="00566E60"/>
    <w:rsid w:val="00566F9E"/>
    <w:rsid w:val="00570326"/>
    <w:rsid w:val="00573D58"/>
    <w:rsid w:val="00576C75"/>
    <w:rsid w:val="0058050D"/>
    <w:rsid w:val="00585468"/>
    <w:rsid w:val="00585704"/>
    <w:rsid w:val="005902F0"/>
    <w:rsid w:val="005977D6"/>
    <w:rsid w:val="005A4773"/>
    <w:rsid w:val="005A5C32"/>
    <w:rsid w:val="005B0219"/>
    <w:rsid w:val="005B130A"/>
    <w:rsid w:val="005B378C"/>
    <w:rsid w:val="005B5263"/>
    <w:rsid w:val="005B7669"/>
    <w:rsid w:val="005C1276"/>
    <w:rsid w:val="005C3DAC"/>
    <w:rsid w:val="005D00B6"/>
    <w:rsid w:val="005D1498"/>
    <w:rsid w:val="005D2BDB"/>
    <w:rsid w:val="005D4BB5"/>
    <w:rsid w:val="005D5D37"/>
    <w:rsid w:val="005D6EF6"/>
    <w:rsid w:val="005D7D64"/>
    <w:rsid w:val="005E4D0B"/>
    <w:rsid w:val="005E7069"/>
    <w:rsid w:val="005F1CA6"/>
    <w:rsid w:val="005F2C4B"/>
    <w:rsid w:val="005F6833"/>
    <w:rsid w:val="006018F5"/>
    <w:rsid w:val="00604995"/>
    <w:rsid w:val="00605A7D"/>
    <w:rsid w:val="00606CAE"/>
    <w:rsid w:val="00612337"/>
    <w:rsid w:val="00613AE3"/>
    <w:rsid w:val="006163D5"/>
    <w:rsid w:val="00624F49"/>
    <w:rsid w:val="00631D36"/>
    <w:rsid w:val="00636C5F"/>
    <w:rsid w:val="00637079"/>
    <w:rsid w:val="0064535E"/>
    <w:rsid w:val="006524D6"/>
    <w:rsid w:val="00652FC5"/>
    <w:rsid w:val="00654394"/>
    <w:rsid w:val="006609E1"/>
    <w:rsid w:val="006622A4"/>
    <w:rsid w:val="006625DA"/>
    <w:rsid w:val="00664498"/>
    <w:rsid w:val="0066756A"/>
    <w:rsid w:val="0067171B"/>
    <w:rsid w:val="00675E4E"/>
    <w:rsid w:val="0067709D"/>
    <w:rsid w:val="00684138"/>
    <w:rsid w:val="0068679F"/>
    <w:rsid w:val="006925AC"/>
    <w:rsid w:val="00693C1A"/>
    <w:rsid w:val="006A33BE"/>
    <w:rsid w:val="006A470E"/>
    <w:rsid w:val="006A4AB7"/>
    <w:rsid w:val="006A7298"/>
    <w:rsid w:val="006A7DC6"/>
    <w:rsid w:val="006B678C"/>
    <w:rsid w:val="006B7B05"/>
    <w:rsid w:val="006C38BE"/>
    <w:rsid w:val="006C5CF0"/>
    <w:rsid w:val="006C66D0"/>
    <w:rsid w:val="006D1B20"/>
    <w:rsid w:val="006D6B9D"/>
    <w:rsid w:val="006E00AA"/>
    <w:rsid w:val="006E0E9D"/>
    <w:rsid w:val="006E4CA1"/>
    <w:rsid w:val="006F49EA"/>
    <w:rsid w:val="006F4E68"/>
    <w:rsid w:val="00700E43"/>
    <w:rsid w:val="0070231D"/>
    <w:rsid w:val="0071394E"/>
    <w:rsid w:val="00720DB6"/>
    <w:rsid w:val="00721A8A"/>
    <w:rsid w:val="00722B19"/>
    <w:rsid w:val="007306C8"/>
    <w:rsid w:val="00731E91"/>
    <w:rsid w:val="007326B7"/>
    <w:rsid w:val="0073573C"/>
    <w:rsid w:val="007364BB"/>
    <w:rsid w:val="00736CB4"/>
    <w:rsid w:val="007427E0"/>
    <w:rsid w:val="007478AB"/>
    <w:rsid w:val="00752256"/>
    <w:rsid w:val="0076179D"/>
    <w:rsid w:val="00773176"/>
    <w:rsid w:val="00774600"/>
    <w:rsid w:val="00775941"/>
    <w:rsid w:val="00777C73"/>
    <w:rsid w:val="00781053"/>
    <w:rsid w:val="0078295E"/>
    <w:rsid w:val="007938B2"/>
    <w:rsid w:val="00795966"/>
    <w:rsid w:val="00796289"/>
    <w:rsid w:val="007A178C"/>
    <w:rsid w:val="007A17AD"/>
    <w:rsid w:val="007A2D40"/>
    <w:rsid w:val="007A3805"/>
    <w:rsid w:val="007A3ACD"/>
    <w:rsid w:val="007A5136"/>
    <w:rsid w:val="007B15A3"/>
    <w:rsid w:val="007B213B"/>
    <w:rsid w:val="007B2E83"/>
    <w:rsid w:val="007B4C77"/>
    <w:rsid w:val="007B6CF9"/>
    <w:rsid w:val="007C3D93"/>
    <w:rsid w:val="007C549B"/>
    <w:rsid w:val="007C5E4B"/>
    <w:rsid w:val="007C75A2"/>
    <w:rsid w:val="007D6FED"/>
    <w:rsid w:val="007E0500"/>
    <w:rsid w:val="007E404D"/>
    <w:rsid w:val="007F48CE"/>
    <w:rsid w:val="007F58D8"/>
    <w:rsid w:val="007F5FCE"/>
    <w:rsid w:val="007F66DB"/>
    <w:rsid w:val="00803AC4"/>
    <w:rsid w:val="00804405"/>
    <w:rsid w:val="00811208"/>
    <w:rsid w:val="0081268D"/>
    <w:rsid w:val="00812A68"/>
    <w:rsid w:val="00812DAF"/>
    <w:rsid w:val="008166E5"/>
    <w:rsid w:val="008201C6"/>
    <w:rsid w:val="00824890"/>
    <w:rsid w:val="00827943"/>
    <w:rsid w:val="00830ED7"/>
    <w:rsid w:val="00832736"/>
    <w:rsid w:val="00835398"/>
    <w:rsid w:val="00841305"/>
    <w:rsid w:val="00844C38"/>
    <w:rsid w:val="008529F5"/>
    <w:rsid w:val="00856BDF"/>
    <w:rsid w:val="00863557"/>
    <w:rsid w:val="00866F7E"/>
    <w:rsid w:val="00870C1A"/>
    <w:rsid w:val="00873306"/>
    <w:rsid w:val="00873929"/>
    <w:rsid w:val="0087477E"/>
    <w:rsid w:val="00874D1B"/>
    <w:rsid w:val="0087673C"/>
    <w:rsid w:val="00877094"/>
    <w:rsid w:val="00877DDD"/>
    <w:rsid w:val="00877EC1"/>
    <w:rsid w:val="00880D2C"/>
    <w:rsid w:val="0088282F"/>
    <w:rsid w:val="00890D21"/>
    <w:rsid w:val="00892496"/>
    <w:rsid w:val="00892A0F"/>
    <w:rsid w:val="008931B8"/>
    <w:rsid w:val="00895514"/>
    <w:rsid w:val="0089643F"/>
    <w:rsid w:val="008A2FC7"/>
    <w:rsid w:val="008A34B1"/>
    <w:rsid w:val="008A3F9D"/>
    <w:rsid w:val="008A491C"/>
    <w:rsid w:val="008A65ED"/>
    <w:rsid w:val="008B17E3"/>
    <w:rsid w:val="008B236B"/>
    <w:rsid w:val="008B71AF"/>
    <w:rsid w:val="008C14B4"/>
    <w:rsid w:val="008C2417"/>
    <w:rsid w:val="008C253E"/>
    <w:rsid w:val="008C2655"/>
    <w:rsid w:val="008D64CD"/>
    <w:rsid w:val="008E2759"/>
    <w:rsid w:val="008E311F"/>
    <w:rsid w:val="008E3A2F"/>
    <w:rsid w:val="008E4CBD"/>
    <w:rsid w:val="008F01E0"/>
    <w:rsid w:val="008F01EF"/>
    <w:rsid w:val="008F1B0B"/>
    <w:rsid w:val="008F2463"/>
    <w:rsid w:val="008F54FD"/>
    <w:rsid w:val="00900C95"/>
    <w:rsid w:val="00903FCA"/>
    <w:rsid w:val="0090479F"/>
    <w:rsid w:val="009062DE"/>
    <w:rsid w:val="0091033F"/>
    <w:rsid w:val="00911DCC"/>
    <w:rsid w:val="009141CF"/>
    <w:rsid w:val="0091428F"/>
    <w:rsid w:val="00917A3B"/>
    <w:rsid w:val="00917F99"/>
    <w:rsid w:val="00920C10"/>
    <w:rsid w:val="0092385A"/>
    <w:rsid w:val="00924A9C"/>
    <w:rsid w:val="0093185D"/>
    <w:rsid w:val="009332FF"/>
    <w:rsid w:val="009339F7"/>
    <w:rsid w:val="009341FD"/>
    <w:rsid w:val="00935B4A"/>
    <w:rsid w:val="009436E1"/>
    <w:rsid w:val="00957197"/>
    <w:rsid w:val="009611E9"/>
    <w:rsid w:val="00962398"/>
    <w:rsid w:val="009642C0"/>
    <w:rsid w:val="00971C5F"/>
    <w:rsid w:val="009739A1"/>
    <w:rsid w:val="00974DE5"/>
    <w:rsid w:val="009753F8"/>
    <w:rsid w:val="00983417"/>
    <w:rsid w:val="009837ED"/>
    <w:rsid w:val="009869BD"/>
    <w:rsid w:val="00987277"/>
    <w:rsid w:val="00991DEF"/>
    <w:rsid w:val="00993BD0"/>
    <w:rsid w:val="00995D1C"/>
    <w:rsid w:val="009971A1"/>
    <w:rsid w:val="00997A5E"/>
    <w:rsid w:val="009A0388"/>
    <w:rsid w:val="009A099F"/>
    <w:rsid w:val="009A6C30"/>
    <w:rsid w:val="009B50D0"/>
    <w:rsid w:val="009B7F97"/>
    <w:rsid w:val="009C2B95"/>
    <w:rsid w:val="009D38AB"/>
    <w:rsid w:val="009D5110"/>
    <w:rsid w:val="009E0492"/>
    <w:rsid w:val="009E07BF"/>
    <w:rsid w:val="009E2D69"/>
    <w:rsid w:val="009E39D9"/>
    <w:rsid w:val="009E3DCC"/>
    <w:rsid w:val="009E4190"/>
    <w:rsid w:val="009F1A61"/>
    <w:rsid w:val="009F1B1E"/>
    <w:rsid w:val="009F2085"/>
    <w:rsid w:val="009F3309"/>
    <w:rsid w:val="009F3BB5"/>
    <w:rsid w:val="009F750E"/>
    <w:rsid w:val="00A04464"/>
    <w:rsid w:val="00A0483D"/>
    <w:rsid w:val="00A118B2"/>
    <w:rsid w:val="00A1330C"/>
    <w:rsid w:val="00A14E70"/>
    <w:rsid w:val="00A167C5"/>
    <w:rsid w:val="00A16985"/>
    <w:rsid w:val="00A20CD5"/>
    <w:rsid w:val="00A221ED"/>
    <w:rsid w:val="00A22D33"/>
    <w:rsid w:val="00A275E8"/>
    <w:rsid w:val="00A31E70"/>
    <w:rsid w:val="00A33E78"/>
    <w:rsid w:val="00A41162"/>
    <w:rsid w:val="00A51389"/>
    <w:rsid w:val="00A52A24"/>
    <w:rsid w:val="00A548C0"/>
    <w:rsid w:val="00A55B54"/>
    <w:rsid w:val="00A56FAC"/>
    <w:rsid w:val="00A66331"/>
    <w:rsid w:val="00A7232F"/>
    <w:rsid w:val="00A750EB"/>
    <w:rsid w:val="00A76582"/>
    <w:rsid w:val="00A831A3"/>
    <w:rsid w:val="00A833EC"/>
    <w:rsid w:val="00A87D68"/>
    <w:rsid w:val="00A91FE2"/>
    <w:rsid w:val="00A95146"/>
    <w:rsid w:val="00A975F8"/>
    <w:rsid w:val="00AA1E30"/>
    <w:rsid w:val="00AA2198"/>
    <w:rsid w:val="00AB57E3"/>
    <w:rsid w:val="00AB6F37"/>
    <w:rsid w:val="00AB7C59"/>
    <w:rsid w:val="00AC16E6"/>
    <w:rsid w:val="00AC570F"/>
    <w:rsid w:val="00AD17E6"/>
    <w:rsid w:val="00AD22AF"/>
    <w:rsid w:val="00AD6908"/>
    <w:rsid w:val="00AE1227"/>
    <w:rsid w:val="00AE37E7"/>
    <w:rsid w:val="00AE7470"/>
    <w:rsid w:val="00AF3ABD"/>
    <w:rsid w:val="00AF63CD"/>
    <w:rsid w:val="00B00259"/>
    <w:rsid w:val="00B020AA"/>
    <w:rsid w:val="00B03457"/>
    <w:rsid w:val="00B03EFF"/>
    <w:rsid w:val="00B03F50"/>
    <w:rsid w:val="00B068C5"/>
    <w:rsid w:val="00B13E7E"/>
    <w:rsid w:val="00B21CF1"/>
    <w:rsid w:val="00B238D2"/>
    <w:rsid w:val="00B2504D"/>
    <w:rsid w:val="00B26353"/>
    <w:rsid w:val="00B26601"/>
    <w:rsid w:val="00B27073"/>
    <w:rsid w:val="00B27C53"/>
    <w:rsid w:val="00B33F6D"/>
    <w:rsid w:val="00B353D0"/>
    <w:rsid w:val="00B414D7"/>
    <w:rsid w:val="00B42B5F"/>
    <w:rsid w:val="00B433BE"/>
    <w:rsid w:val="00B4396C"/>
    <w:rsid w:val="00B4537E"/>
    <w:rsid w:val="00B46407"/>
    <w:rsid w:val="00B47DC1"/>
    <w:rsid w:val="00B500D4"/>
    <w:rsid w:val="00B50C74"/>
    <w:rsid w:val="00B52DA8"/>
    <w:rsid w:val="00B56C88"/>
    <w:rsid w:val="00B73DDD"/>
    <w:rsid w:val="00B810D4"/>
    <w:rsid w:val="00B83289"/>
    <w:rsid w:val="00B8328C"/>
    <w:rsid w:val="00B83AC4"/>
    <w:rsid w:val="00B83D3E"/>
    <w:rsid w:val="00B84CB7"/>
    <w:rsid w:val="00B84DA4"/>
    <w:rsid w:val="00B86288"/>
    <w:rsid w:val="00B867DD"/>
    <w:rsid w:val="00B92265"/>
    <w:rsid w:val="00B9259D"/>
    <w:rsid w:val="00B95A17"/>
    <w:rsid w:val="00B97BDE"/>
    <w:rsid w:val="00BA40E3"/>
    <w:rsid w:val="00BA5754"/>
    <w:rsid w:val="00BA622E"/>
    <w:rsid w:val="00BA71AE"/>
    <w:rsid w:val="00BB44CD"/>
    <w:rsid w:val="00BB6E47"/>
    <w:rsid w:val="00BC1008"/>
    <w:rsid w:val="00BC1E68"/>
    <w:rsid w:val="00BC48A1"/>
    <w:rsid w:val="00BD21C9"/>
    <w:rsid w:val="00BE117D"/>
    <w:rsid w:val="00BE30FD"/>
    <w:rsid w:val="00BE4DC8"/>
    <w:rsid w:val="00BF006C"/>
    <w:rsid w:val="00BF1308"/>
    <w:rsid w:val="00BF4FFC"/>
    <w:rsid w:val="00BF5457"/>
    <w:rsid w:val="00C00F61"/>
    <w:rsid w:val="00C02F2E"/>
    <w:rsid w:val="00C03936"/>
    <w:rsid w:val="00C043F7"/>
    <w:rsid w:val="00C06092"/>
    <w:rsid w:val="00C119CA"/>
    <w:rsid w:val="00C11B08"/>
    <w:rsid w:val="00C1283E"/>
    <w:rsid w:val="00C12C1C"/>
    <w:rsid w:val="00C26AD2"/>
    <w:rsid w:val="00C27719"/>
    <w:rsid w:val="00C27807"/>
    <w:rsid w:val="00C303C3"/>
    <w:rsid w:val="00C3390C"/>
    <w:rsid w:val="00C376B9"/>
    <w:rsid w:val="00C40AAB"/>
    <w:rsid w:val="00C45D80"/>
    <w:rsid w:val="00C475DE"/>
    <w:rsid w:val="00C51A88"/>
    <w:rsid w:val="00C54E35"/>
    <w:rsid w:val="00C56C72"/>
    <w:rsid w:val="00C60CB5"/>
    <w:rsid w:val="00C61E32"/>
    <w:rsid w:val="00C62EAA"/>
    <w:rsid w:val="00C6398F"/>
    <w:rsid w:val="00C65A77"/>
    <w:rsid w:val="00C70358"/>
    <w:rsid w:val="00C72FDB"/>
    <w:rsid w:val="00C752D5"/>
    <w:rsid w:val="00C76F8C"/>
    <w:rsid w:val="00C8234A"/>
    <w:rsid w:val="00C86984"/>
    <w:rsid w:val="00C910BD"/>
    <w:rsid w:val="00C911AC"/>
    <w:rsid w:val="00CA7A33"/>
    <w:rsid w:val="00CB79AD"/>
    <w:rsid w:val="00CB7A00"/>
    <w:rsid w:val="00CC0CB2"/>
    <w:rsid w:val="00CC1BF6"/>
    <w:rsid w:val="00CC39CE"/>
    <w:rsid w:val="00CC4020"/>
    <w:rsid w:val="00CC7B35"/>
    <w:rsid w:val="00CD2CC9"/>
    <w:rsid w:val="00CD3E7D"/>
    <w:rsid w:val="00CE266E"/>
    <w:rsid w:val="00CE35CE"/>
    <w:rsid w:val="00CE4AB8"/>
    <w:rsid w:val="00CE521C"/>
    <w:rsid w:val="00CF0573"/>
    <w:rsid w:val="00CF1E30"/>
    <w:rsid w:val="00D03491"/>
    <w:rsid w:val="00D14A25"/>
    <w:rsid w:val="00D156E5"/>
    <w:rsid w:val="00D165F9"/>
    <w:rsid w:val="00D16E3E"/>
    <w:rsid w:val="00D17735"/>
    <w:rsid w:val="00D22EA1"/>
    <w:rsid w:val="00D23445"/>
    <w:rsid w:val="00D279AA"/>
    <w:rsid w:val="00D30330"/>
    <w:rsid w:val="00D43634"/>
    <w:rsid w:val="00D44C18"/>
    <w:rsid w:val="00D47573"/>
    <w:rsid w:val="00D47A61"/>
    <w:rsid w:val="00D53BBA"/>
    <w:rsid w:val="00D54631"/>
    <w:rsid w:val="00D5490F"/>
    <w:rsid w:val="00D61715"/>
    <w:rsid w:val="00D665E8"/>
    <w:rsid w:val="00D6735C"/>
    <w:rsid w:val="00D71294"/>
    <w:rsid w:val="00D71416"/>
    <w:rsid w:val="00D7452F"/>
    <w:rsid w:val="00D7471D"/>
    <w:rsid w:val="00D838CB"/>
    <w:rsid w:val="00D842AF"/>
    <w:rsid w:val="00D900FB"/>
    <w:rsid w:val="00D9071A"/>
    <w:rsid w:val="00D91338"/>
    <w:rsid w:val="00D91E0A"/>
    <w:rsid w:val="00D93EC7"/>
    <w:rsid w:val="00DA7FE7"/>
    <w:rsid w:val="00DB5ACE"/>
    <w:rsid w:val="00DC0AA4"/>
    <w:rsid w:val="00DC14CD"/>
    <w:rsid w:val="00DC2E6B"/>
    <w:rsid w:val="00DC44D2"/>
    <w:rsid w:val="00DC51F9"/>
    <w:rsid w:val="00DC5AC1"/>
    <w:rsid w:val="00DE1B8E"/>
    <w:rsid w:val="00DE3169"/>
    <w:rsid w:val="00DE7CB4"/>
    <w:rsid w:val="00DF2129"/>
    <w:rsid w:val="00DF21A1"/>
    <w:rsid w:val="00DF528C"/>
    <w:rsid w:val="00DF60C0"/>
    <w:rsid w:val="00DF678D"/>
    <w:rsid w:val="00E00A15"/>
    <w:rsid w:val="00E06ABC"/>
    <w:rsid w:val="00E06ACC"/>
    <w:rsid w:val="00E1149C"/>
    <w:rsid w:val="00E11E9C"/>
    <w:rsid w:val="00E13E98"/>
    <w:rsid w:val="00E1516E"/>
    <w:rsid w:val="00E16D11"/>
    <w:rsid w:val="00E212D9"/>
    <w:rsid w:val="00E21FEE"/>
    <w:rsid w:val="00E27CDC"/>
    <w:rsid w:val="00E31891"/>
    <w:rsid w:val="00E31B61"/>
    <w:rsid w:val="00E35FF4"/>
    <w:rsid w:val="00E50E69"/>
    <w:rsid w:val="00E5165E"/>
    <w:rsid w:val="00E52238"/>
    <w:rsid w:val="00E60971"/>
    <w:rsid w:val="00E61811"/>
    <w:rsid w:val="00E62F08"/>
    <w:rsid w:val="00E667B6"/>
    <w:rsid w:val="00E67C95"/>
    <w:rsid w:val="00E70844"/>
    <w:rsid w:val="00E77921"/>
    <w:rsid w:val="00E81AC5"/>
    <w:rsid w:val="00E82112"/>
    <w:rsid w:val="00E83E5E"/>
    <w:rsid w:val="00E87054"/>
    <w:rsid w:val="00E92D33"/>
    <w:rsid w:val="00E958C0"/>
    <w:rsid w:val="00E96649"/>
    <w:rsid w:val="00E96921"/>
    <w:rsid w:val="00EA013A"/>
    <w:rsid w:val="00EA1288"/>
    <w:rsid w:val="00EA752D"/>
    <w:rsid w:val="00EB4995"/>
    <w:rsid w:val="00EB49E6"/>
    <w:rsid w:val="00EB52BF"/>
    <w:rsid w:val="00EC07F4"/>
    <w:rsid w:val="00EC2873"/>
    <w:rsid w:val="00EC4E0F"/>
    <w:rsid w:val="00EC4E55"/>
    <w:rsid w:val="00EC6188"/>
    <w:rsid w:val="00EE1CEC"/>
    <w:rsid w:val="00EE23A3"/>
    <w:rsid w:val="00EE5519"/>
    <w:rsid w:val="00EE6B68"/>
    <w:rsid w:val="00EF10BF"/>
    <w:rsid w:val="00EF11B3"/>
    <w:rsid w:val="00EF3881"/>
    <w:rsid w:val="00EF3F3A"/>
    <w:rsid w:val="00EF4812"/>
    <w:rsid w:val="00EF4D2D"/>
    <w:rsid w:val="00EF6EE4"/>
    <w:rsid w:val="00EF78C4"/>
    <w:rsid w:val="00F01F9C"/>
    <w:rsid w:val="00F021AA"/>
    <w:rsid w:val="00F03A4D"/>
    <w:rsid w:val="00F057BE"/>
    <w:rsid w:val="00F10DCE"/>
    <w:rsid w:val="00F11A61"/>
    <w:rsid w:val="00F126BA"/>
    <w:rsid w:val="00F144CB"/>
    <w:rsid w:val="00F16945"/>
    <w:rsid w:val="00F21FC9"/>
    <w:rsid w:val="00F25FDA"/>
    <w:rsid w:val="00F26ED2"/>
    <w:rsid w:val="00F31A75"/>
    <w:rsid w:val="00F31B8C"/>
    <w:rsid w:val="00F32BE0"/>
    <w:rsid w:val="00F36829"/>
    <w:rsid w:val="00F377F0"/>
    <w:rsid w:val="00F51122"/>
    <w:rsid w:val="00F51EE9"/>
    <w:rsid w:val="00F53680"/>
    <w:rsid w:val="00F61512"/>
    <w:rsid w:val="00F6241D"/>
    <w:rsid w:val="00F72166"/>
    <w:rsid w:val="00F727A1"/>
    <w:rsid w:val="00F76AF5"/>
    <w:rsid w:val="00F779C4"/>
    <w:rsid w:val="00F77A2E"/>
    <w:rsid w:val="00F81834"/>
    <w:rsid w:val="00F82CA1"/>
    <w:rsid w:val="00F83783"/>
    <w:rsid w:val="00F93BB5"/>
    <w:rsid w:val="00F955F9"/>
    <w:rsid w:val="00F95645"/>
    <w:rsid w:val="00F95C24"/>
    <w:rsid w:val="00F975D7"/>
    <w:rsid w:val="00FA3882"/>
    <w:rsid w:val="00FA54CD"/>
    <w:rsid w:val="00FA5936"/>
    <w:rsid w:val="00FA6653"/>
    <w:rsid w:val="00FB591A"/>
    <w:rsid w:val="00FB6F6D"/>
    <w:rsid w:val="00FC5E7D"/>
    <w:rsid w:val="00FC63C5"/>
    <w:rsid w:val="00FC7EE2"/>
    <w:rsid w:val="00FD099A"/>
    <w:rsid w:val="00FD256E"/>
    <w:rsid w:val="00FD2ED1"/>
    <w:rsid w:val="00FD3CBC"/>
    <w:rsid w:val="00FD7FE5"/>
    <w:rsid w:val="00FE07EA"/>
    <w:rsid w:val="00FE6608"/>
    <w:rsid w:val="00FE7314"/>
    <w:rsid w:val="00FF07BB"/>
    <w:rsid w:val="00FF49A8"/>
    <w:rsid w:val="00FF6A97"/>
    <w:rsid w:val="00FF6AC7"/>
    <w:rsid w:val="00FF70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1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12C1C"/>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C12C1C"/>
    <w:rPr>
      <w:rFonts w:eastAsia="宋体" w:cs="Times New Roman"/>
      <w:kern w:val="2"/>
      <w:sz w:val="18"/>
      <w:szCs w:val="18"/>
      <w:lang w:val="en-US" w:eastAsia="zh-CN" w:bidi="ar-SA"/>
    </w:rPr>
  </w:style>
  <w:style w:type="character" w:styleId="FootnoteReference">
    <w:name w:val="footnote reference"/>
    <w:basedOn w:val="DefaultParagraphFont"/>
    <w:uiPriority w:val="99"/>
    <w:semiHidden/>
    <w:rsid w:val="00C12C1C"/>
    <w:rPr>
      <w:rFonts w:cs="Times New Roman"/>
      <w:vertAlign w:val="superscript"/>
    </w:rPr>
  </w:style>
  <w:style w:type="paragraph" w:styleId="Footer">
    <w:name w:val="footer"/>
    <w:basedOn w:val="Normal"/>
    <w:link w:val="FooterChar"/>
    <w:uiPriority w:val="99"/>
    <w:rsid w:val="00C12C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3AD7"/>
    <w:rPr>
      <w:rFonts w:cs="Times New Roman"/>
      <w:kern w:val="2"/>
      <w:sz w:val="18"/>
      <w:szCs w:val="18"/>
    </w:rPr>
  </w:style>
  <w:style w:type="character" w:styleId="PageNumber">
    <w:name w:val="page number"/>
    <w:basedOn w:val="DefaultParagraphFont"/>
    <w:uiPriority w:val="99"/>
    <w:rsid w:val="00C12C1C"/>
    <w:rPr>
      <w:rFonts w:cs="Times New Roman"/>
    </w:rPr>
  </w:style>
  <w:style w:type="paragraph" w:styleId="Header">
    <w:name w:val="header"/>
    <w:basedOn w:val="Normal"/>
    <w:link w:val="HeaderChar"/>
    <w:uiPriority w:val="99"/>
    <w:rsid w:val="00D16E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16E3E"/>
    <w:rPr>
      <w:rFonts w:cs="Times New Roman"/>
      <w:kern w:val="2"/>
      <w:sz w:val="18"/>
      <w:szCs w:val="18"/>
    </w:rPr>
  </w:style>
  <w:style w:type="paragraph" w:styleId="BalloonText">
    <w:name w:val="Balloon Text"/>
    <w:basedOn w:val="Normal"/>
    <w:link w:val="BalloonTextChar"/>
    <w:uiPriority w:val="99"/>
    <w:rsid w:val="00F83783"/>
    <w:rPr>
      <w:sz w:val="18"/>
      <w:szCs w:val="18"/>
    </w:rPr>
  </w:style>
  <w:style w:type="character" w:customStyle="1" w:styleId="BalloonTextChar">
    <w:name w:val="Balloon Text Char"/>
    <w:basedOn w:val="DefaultParagraphFont"/>
    <w:link w:val="BalloonText"/>
    <w:uiPriority w:val="99"/>
    <w:locked/>
    <w:rsid w:val="00F83783"/>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1388</TotalTime>
  <Pages>18</Pages>
  <Words>17544</Words>
  <Characters>17605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宋明理学中的宗教“终极关怀”</dc:title>
  <dc:subject/>
  <dc:creator>User</dc:creator>
  <cp:keywords/>
  <dc:description/>
  <cp:lastModifiedBy>zhang</cp:lastModifiedBy>
  <cp:revision>82</cp:revision>
  <cp:lastPrinted>2016-06-17T06:29:00Z</cp:lastPrinted>
  <dcterms:created xsi:type="dcterms:W3CDTF">2016-06-23T04:25:00Z</dcterms:created>
  <dcterms:modified xsi:type="dcterms:W3CDTF">2016-06-26T02:11:00Z</dcterms:modified>
</cp:coreProperties>
</file>